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Faddermöte mars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Fadderuppdraget godkänns i sin nuvarande utformning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Caféschema för hemmamatcher läggs så fort dessa är satta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Försäljning: Vi bestämmer oss för att sälja vårblommor från Tulpankungen, med start i maj 2026.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 ska även se över möjligheten att sälja tång (för att främja det lokala företagen)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Midsommar ska bemannas. Faddrar gör kallelse för respektive lag och bemannar sedan stationer utifrån det.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Fotbollens dag bakar faddrarna till, som en start på säsongen.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spacing w:after="160" w:line="259" w:lineRule="auto"/>
      <w:jc w:val="center"/>
      <w:rPr/>
    </w:pPr>
    <w:bookmarkStart w:colFirst="0" w:colLast="0" w:name="_gjdgxs" w:id="0"/>
    <w:bookmarkEnd w:id="0"/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0" distT="0" distL="0" distR="0">
          <wp:extent cx="1084605" cy="11150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4605" cy="1115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