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040" w:rsidRPr="00EF7040" w:rsidRDefault="00EF7040" w:rsidP="00EF704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</w:pPr>
      <w:bookmarkStart w:id="0" w:name="_GoBack"/>
      <w:bookmarkEnd w:id="0"/>
      <w:r w:rsidRPr="00EF7040">
        <w:rPr>
          <w:rFonts w:ascii="Century Gothic" w:eastAsia="Times New Roman" w:hAnsi="Century Gothic" w:cs="Times New Roman"/>
          <w:color w:val="000000"/>
          <w:sz w:val="36"/>
          <w:szCs w:val="36"/>
          <w:lang w:eastAsia="sv-SE"/>
        </w:rPr>
        <w:t>Klassinnebandyns regler 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Klassinnebandyn spelas på liten spelplan (16</w:t>
      </w:r>
      <w:r w:rsidRPr="00EF7040">
        <w:rPr>
          <w:rFonts w:ascii="Century Gothic" w:eastAsia="Times New Roman" w:hAnsi="Century Gothic" w:cs="Times New Roman"/>
          <w:b/>
          <w:bCs/>
          <w:color w:val="818181"/>
          <w:sz w:val="20"/>
          <w:szCs w:val="20"/>
          <w:lang w:eastAsia="sv-SE"/>
        </w:rPr>
        <w:t>10m) med tre utespelare, små mål och ingen målvakt.</w:t>
      </w:r>
      <w:r w:rsidRPr="00EF7040">
        <w:rPr>
          <w:rFonts w:ascii="Century Gothic" w:eastAsia="Times New Roman" w:hAnsi="Century Gothic" w:cs="Times New Roman"/>
          <w:b/>
          <w:bCs/>
          <w:color w:val="818181"/>
          <w:sz w:val="20"/>
          <w:szCs w:val="20"/>
          <w:lang w:eastAsia="sv-SE"/>
        </w:rPr>
        <w:br/>
        <w:t>Turneringen spelas i en klass i varje årskurs, dvs flickor och pojkar i samma lag. En spelare får deltaga i max ett lag under Klassinnebandyn. Laguppställning på de spelare som skall representera laget under Klassinnebandyn skall lämnas till tävlingsledningen innan lagets första match i turneringen. Ändringar till finalspelet får inte göras om inte synnerliga skäl föreligger.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Reglerna skall användas med mycket sunt förnuft.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Spelarbyten görs flygande på anvisad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plats.Speltiden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är 1x12min, samtliga matcher startar och slutar samtidigt i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hallen.Efter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avblåsning skall spelet återupptas med en fast situation (tekning, inslag, frislag eller straffslag) Tekning, inslag och frislag får ej gå direkt i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mål.När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onaturlig situation uppstår vidtas teckning (ex. demolerad boll)När bollen lämnar planen / träffar taket vidtas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inslag.Frislag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vidtas vid följande situationer: 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När en spelare slår på, låser, lyfter eller sprakar på motståndarens klubba eller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kropp.När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före eller efter tillslag av bollen för klubbladet över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knähöjd.När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tacklar undan en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motståndare.När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spelar bollen med foten i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mål.När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avsiktligt nickar eller spelar bollen med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handen.När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liggande eller sittande spelar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bollen.När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kastar klubban eller deltar i spelet utan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klubba.När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befinner sig i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målområdet.När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INTE intar ett avstånd av minst 1,5m från bollen vid en fast situation.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Straffslag utdöms när en målsituation pågår och förhindras genom att motståndaren begår en frislagsbelagd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förseelse.Straffslag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slås från planens mittpunkt mot tomt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mål.Utvisning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utdöms endast vid våldsamt spel. Utvisad spelare deltar inte i spelet under 1min då det icke felande laget spelar 3 mot 2. Vid mål kommer utvisad spelare in i </w:t>
      </w:r>
      <w:proofErr w:type="spellStart"/>
      <w:proofErr w:type="gram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spelet.Om</w:t>
      </w:r>
      <w:proofErr w:type="spellEnd"/>
      <w:proofErr w:type="gram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en spelare uppträder verbalt på ett störande och nedlåtande sätt mot motspelare eller funktionär kan detta generera 1 minuts utvisning eller utvisning resten av matchen.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Tabell kommer finnas enbart för årskurs 6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t>*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Placering i turneringen avgörs enligt nedan där man går steg för steg tills man kan särskilja de placeringar som behöver särskiljas. Klassinnebandyn tillämpar Svenska Innebandyförbundets tävlingsbestämmelser för turneringar. - Turneringsplacering avgörs genom antal poäng i aktuell grupp - Vid lika poäng avgörs placering genom inbördes möte/n, det vill säga att en ny tabell räknas fram med berörda lag - Inbördes placering avgörs genom antal poäng - Vid lika poäng avgörs placering genom inbördes målskillnad, det vill säga skillnaden mellan antalet gjorda och insläppta mål - Är målskillnaden lika placeras det lag främst som har gjort flest inbördes mål - Är lagen trots detta lika avgörs placering genom total målskillnad där alla resultat i gruppen räknas - Är målskillnaden lika placeras det lag främst som totalt har gjort flest mål i gruppen - Är lagen trots detta lika placeras det lag främst som har minst antal utvisningsminuter i gruppen - Är lagen trots detta lika sker lottning mellan de lag som ej kunnat särskiljas I slutspelet tillämpas cupsystem enligt utslagningsmetoden. Innan slutspelet har placering i grupp seedat vilka lag som man möter i slutspelet.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36"/>
          <w:szCs w:val="36"/>
          <w:lang w:eastAsia="sv-SE"/>
        </w:rPr>
        <w:t>Klassinnebandyns uppmaningar.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Klassinnebandyn skall spelas med sunda värderingar där lekfullheten och glädjen skall få stort </w:t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lastRenderedPageBreak/>
        <w:t>utrymme. För att få med spelare och publik på detta har vi några vägledande uppmaningar.</w:t>
      </w:r>
      <w:r w:rsidRPr="00EF7040">
        <w:rPr>
          <w:rFonts w:ascii="Century Gothic" w:eastAsia="Times New Roman" w:hAnsi="Century Gothic" w:cs="Times New Roman"/>
          <w:color w:val="000000"/>
          <w:sz w:val="21"/>
          <w:szCs w:val="21"/>
          <w:lang w:eastAsia="sv-SE"/>
        </w:rPr>
        <w:br/>
      </w:r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Vi spelar efter Klassinnebandyns </w:t>
      </w:r>
      <w:proofErr w:type="spellStart"/>
      <w:proofErr w:type="gram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regler!Vi</w:t>
      </w:r>
      <w:proofErr w:type="spellEnd"/>
      <w:proofErr w:type="gram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fuskar inte till oss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fördelar!Vi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uppmuntrar inte till fult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spel!Vi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respekterar våra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motståndare!Vi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respekterar matchledarens </w:t>
      </w:r>
      <w:proofErr w:type="spellStart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>beslut!Vi</w:t>
      </w:r>
      <w:proofErr w:type="spellEnd"/>
      <w:r w:rsidRPr="00EF7040">
        <w:rPr>
          <w:rFonts w:ascii="Century Gothic" w:eastAsia="Times New Roman" w:hAnsi="Century Gothic" w:cs="Times New Roman"/>
          <w:color w:val="818181"/>
          <w:sz w:val="20"/>
          <w:szCs w:val="20"/>
          <w:lang w:eastAsia="sv-SE"/>
        </w:rPr>
        <w:t xml:space="preserve"> vill ha en positiv stämning på och utanför planen!</w:t>
      </w:r>
    </w:p>
    <w:p w:rsidR="000D00D2" w:rsidRDefault="000D00D2"/>
    <w:sectPr w:rsidR="000D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40"/>
    <w:rsid w:val="000D00D2"/>
    <w:rsid w:val="00E836C2"/>
    <w:rsid w:val="00E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EC0F4-DB51-4485-8551-202AD73B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F7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704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time">
    <w:name w:val="time"/>
    <w:basedOn w:val="Standardstycketeckensnitt"/>
    <w:rsid w:val="00EF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4349">
          <w:marLeft w:val="450"/>
          <w:marRight w:val="7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3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512">
          <w:marLeft w:val="6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Gustavsson</dc:creator>
  <cp:keywords/>
  <dc:description/>
  <cp:lastModifiedBy>Anna-Karin Gustavsson</cp:lastModifiedBy>
  <cp:revision>1</cp:revision>
  <dcterms:created xsi:type="dcterms:W3CDTF">2018-12-03T16:05:00Z</dcterms:created>
  <dcterms:modified xsi:type="dcterms:W3CDTF">2018-12-03T16:07:00Z</dcterms:modified>
</cp:coreProperties>
</file>