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8E" w:rsidRPr="00A6558E" w:rsidRDefault="00921C83" w:rsidP="00A6558E">
      <w:pPr>
        <w:rPr>
          <w:rFonts w:ascii="Calibri" w:eastAsia="Calibri" w:hAnsi="Calibri" w:cs="Times New Roman"/>
          <w:b/>
          <w:sz w:val="28"/>
          <w:u w:val="single"/>
          <w:lang w:eastAsia="en-US"/>
        </w:rPr>
      </w:pPr>
      <w:r w:rsidRPr="00921C83">
        <w:rPr>
          <w:sz w:val="24"/>
          <w:szCs w:val="24"/>
        </w:rPr>
        <w:t xml:space="preserve"> </w:t>
      </w:r>
    </w:p>
    <w:p w:rsidR="00A6558E" w:rsidRPr="00A6558E" w:rsidRDefault="00A6558E" w:rsidP="00A6558E">
      <w:pPr>
        <w:rPr>
          <w:rFonts w:ascii="Calibri" w:eastAsia="Calibri" w:hAnsi="Calibri" w:cs="Times New Roman"/>
          <w:b/>
          <w:sz w:val="36"/>
          <w:szCs w:val="36"/>
          <w:u w:val="single"/>
          <w:lang w:eastAsia="en-US"/>
        </w:rPr>
      </w:pPr>
    </w:p>
    <w:p w:rsidR="00A6558E" w:rsidRDefault="00A6558E" w:rsidP="00A6558E">
      <w:pPr>
        <w:rPr>
          <w:rFonts w:ascii="Calibri" w:eastAsia="Calibri" w:hAnsi="Calibri" w:cs="Times New Roman"/>
          <w:b/>
          <w:sz w:val="36"/>
          <w:szCs w:val="36"/>
          <w:u w:val="single"/>
          <w:lang w:eastAsia="en-US"/>
        </w:rPr>
      </w:pPr>
      <w:r w:rsidRPr="00A6558E">
        <w:rPr>
          <w:rFonts w:ascii="Calibri" w:eastAsia="Calibri" w:hAnsi="Calibri" w:cs="Times New Roman"/>
          <w:b/>
          <w:sz w:val="36"/>
          <w:szCs w:val="36"/>
          <w:u w:val="single"/>
          <w:lang w:eastAsia="en-US"/>
        </w:rPr>
        <w:t>Vad gäller för SKK?</w:t>
      </w:r>
    </w:p>
    <w:p w:rsidR="00832766" w:rsidRPr="00A6558E" w:rsidRDefault="00832766" w:rsidP="00A6558E">
      <w:pPr>
        <w:rPr>
          <w:rFonts w:ascii="Calibri" w:eastAsia="Calibri" w:hAnsi="Calibri" w:cs="Times New Roman"/>
          <w:b/>
          <w:sz w:val="36"/>
          <w:szCs w:val="36"/>
          <w:u w:val="single"/>
          <w:lang w:eastAsia="en-US"/>
        </w:rPr>
      </w:pPr>
      <w:bookmarkStart w:id="0" w:name="_GoBack"/>
      <w:bookmarkEnd w:id="0"/>
    </w:p>
    <w:p w:rsidR="00A6558E" w:rsidRPr="00A6558E" w:rsidRDefault="00A6558E" w:rsidP="00A6558E">
      <w:pPr>
        <w:rPr>
          <w:rFonts w:ascii="Calibri" w:eastAsia="Calibri" w:hAnsi="Calibri" w:cs="Times New Roman"/>
          <w:sz w:val="24"/>
          <w:szCs w:val="24"/>
          <w:u w:val="single"/>
          <w:lang w:eastAsia="en-US"/>
        </w:rPr>
      </w:pPr>
      <w:r w:rsidRPr="00A6558E">
        <w:rPr>
          <w:rFonts w:ascii="Calibri" w:eastAsia="Calibri" w:hAnsi="Calibri" w:cs="Times New Roman"/>
          <w:sz w:val="24"/>
          <w:szCs w:val="24"/>
          <w:u w:val="single"/>
          <w:lang w:eastAsia="en-US"/>
        </w:rPr>
        <w:t>Utdrag ur belastningsregistret för den som arbetar med barn (2013:852)</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SKK:s rättigheter</w:t>
      </w:r>
      <w:r w:rsidRPr="00A6558E">
        <w:rPr>
          <w:rFonts w:ascii="Calibri" w:eastAsia="Calibri" w:hAnsi="Calibri" w:cs="Times New Roman"/>
          <w:sz w:val="28"/>
          <w:lang w:eastAsia="en-US"/>
        </w:rPr>
        <w:br/>
        <w:t>Lagen om registerkontroll av personer som ska arbeta med barn, trädde i kraft 18 december 2013 och innebär att en förening har rätt att be de som har ett uppdrag inom föreningens verksamhet om ett begränsat utdrag ur belastningsregistret, om arbetet innebär direkt och regelbunden kontakt med barn (under 18 år).</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Vem begär ut uppgifterna?</w:t>
      </w:r>
      <w:r w:rsidRPr="00A6558E">
        <w:rPr>
          <w:rFonts w:ascii="Calibri" w:eastAsia="Calibri" w:hAnsi="Calibri" w:cs="Times New Roman"/>
          <w:sz w:val="28"/>
          <w:lang w:eastAsia="en-US"/>
        </w:rPr>
        <w:br/>
        <w:t xml:space="preserve">Uppgifter ur belastningsregistret begärs hos polismyndigheten av den person som belastningen gäller – alltså ledarna själva, inte föreningen. Blanketten hämtas från polisens hemsida. Beställning av ett utdrag ur belastningsregistret kan man göra kostnadsfritt en gång/år. Blanketten ska vara signerad för hand, men det går bra att scanna in ett ifyllt dokument och sedan maila det till </w:t>
      </w:r>
      <w:hyperlink r:id="rId8" w:history="1">
        <w:r w:rsidRPr="00A6558E">
          <w:rPr>
            <w:rFonts w:ascii="Calibri" w:eastAsia="Calibri" w:hAnsi="Calibri" w:cs="Times New Roman"/>
            <w:color w:val="0000FF"/>
            <w:sz w:val="28"/>
            <w:u w:val="single"/>
            <w:lang w:eastAsia="en-US"/>
          </w:rPr>
          <w:t>registerutdrag@polisen.se</w:t>
        </w:r>
      </w:hyperlink>
      <w:r w:rsidRPr="00A6558E">
        <w:rPr>
          <w:rFonts w:ascii="Calibri" w:eastAsia="Calibri" w:hAnsi="Calibri" w:cs="Times New Roman"/>
          <w:sz w:val="28"/>
          <w:lang w:eastAsia="en-US"/>
        </w:rPr>
        <w:t xml:space="preserve"> .</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Vad händer sen?</w:t>
      </w:r>
      <w:r w:rsidRPr="00A6558E">
        <w:rPr>
          <w:rFonts w:ascii="Calibri" w:eastAsia="Calibri" w:hAnsi="Calibri" w:cs="Times New Roman"/>
          <w:b/>
          <w:sz w:val="28"/>
          <w:lang w:eastAsia="en-US"/>
        </w:rPr>
        <w:br/>
      </w:r>
      <w:r w:rsidRPr="00A6558E">
        <w:rPr>
          <w:rFonts w:ascii="Calibri" w:eastAsia="Calibri" w:hAnsi="Calibri" w:cs="Times New Roman"/>
          <w:sz w:val="28"/>
          <w:lang w:eastAsia="en-US"/>
        </w:rPr>
        <w:t xml:space="preserve">Efter ca 2 veckor kommer registerutdraget hem. Det tas med till föreningen i ett obrutet kuvert. </w:t>
      </w:r>
    </w:p>
    <w:p w:rsidR="00A6558E" w:rsidRPr="00A6558E" w:rsidRDefault="00A6558E" w:rsidP="00A6558E">
      <w:pPr>
        <w:rPr>
          <w:rFonts w:ascii="Calibri" w:eastAsia="Calibri" w:hAnsi="Calibri" w:cs="Times New Roman"/>
          <w:b/>
          <w:sz w:val="28"/>
          <w:lang w:eastAsia="en-US"/>
        </w:rPr>
      </w:pPr>
      <w:r w:rsidRPr="00A6558E">
        <w:rPr>
          <w:rFonts w:ascii="Calibri" w:eastAsia="Calibri" w:hAnsi="Calibri" w:cs="Times New Roman"/>
          <w:b/>
          <w:sz w:val="28"/>
          <w:lang w:eastAsia="en-US"/>
        </w:rPr>
        <w:t>SKK:s ansvar</w:t>
      </w:r>
      <w:r w:rsidRPr="00A6558E">
        <w:rPr>
          <w:rFonts w:ascii="Calibri" w:eastAsia="Calibri" w:hAnsi="Calibri" w:cs="Times New Roman"/>
          <w:b/>
          <w:sz w:val="28"/>
          <w:lang w:eastAsia="en-US"/>
        </w:rPr>
        <w:br/>
      </w:r>
      <w:r w:rsidRPr="00A6558E">
        <w:rPr>
          <w:rFonts w:ascii="Calibri" w:eastAsia="Calibri" w:hAnsi="Calibri" w:cs="Times New Roman"/>
          <w:sz w:val="28"/>
          <w:lang w:eastAsia="en-US"/>
        </w:rPr>
        <w:t xml:space="preserve">Föreningen får </w:t>
      </w:r>
      <w:r w:rsidRPr="00A6558E">
        <w:rPr>
          <w:rFonts w:ascii="Calibri" w:eastAsia="Calibri" w:hAnsi="Calibri" w:cs="Times New Roman"/>
          <w:i/>
          <w:sz w:val="28"/>
          <w:u w:val="single"/>
          <w:lang w:eastAsia="en-US"/>
        </w:rPr>
        <w:t>endast</w:t>
      </w:r>
      <w:r w:rsidRPr="00A6558E">
        <w:rPr>
          <w:rFonts w:ascii="Calibri" w:eastAsia="Calibri" w:hAnsi="Calibri" w:cs="Times New Roman"/>
          <w:sz w:val="28"/>
          <w:lang w:eastAsia="en-US"/>
        </w:rPr>
        <w:t xml:space="preserve"> göra en anteckning om att belastningsregisterutdrag visats upp, inte vad det stod eller liknande. </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Sekretess</w:t>
      </w:r>
      <w:r w:rsidRPr="00A6558E">
        <w:rPr>
          <w:rFonts w:ascii="Calibri" w:eastAsia="Calibri" w:hAnsi="Calibri" w:cs="Times New Roman"/>
          <w:sz w:val="28"/>
          <w:lang w:eastAsia="en-US"/>
        </w:rPr>
        <w:br/>
        <w:t>För uppgifterna i belastningsregistret gäller absolut sekretess SekrL kap 7:17 vilket innebär att inga uppgifter under några som helst förutsättningar får lämnas ut av de som fått se registerutdraget. (SOU 2007:22) Se även lagen (</w:t>
      </w:r>
      <w:hyperlink r:id="rId9" w:history="1">
        <w:r w:rsidRPr="00A6558E">
          <w:rPr>
            <w:rFonts w:ascii="Calibri" w:eastAsia="Calibri" w:hAnsi="Calibri" w:cs="Times New Roman"/>
            <w:sz w:val="28"/>
            <w:lang w:eastAsia="en-US"/>
          </w:rPr>
          <w:t>1998:620</w:t>
        </w:r>
      </w:hyperlink>
      <w:r w:rsidRPr="00A6558E">
        <w:rPr>
          <w:rFonts w:ascii="Calibri" w:eastAsia="Calibri" w:hAnsi="Calibri" w:cs="Times New Roman"/>
          <w:sz w:val="28"/>
          <w:lang w:eastAsia="en-US"/>
        </w:rPr>
        <w:t>) om belastningsregister.</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lastRenderedPageBreak/>
        <w:t>Brott mot sekretessen</w:t>
      </w:r>
      <w:r w:rsidRPr="00A6558E">
        <w:rPr>
          <w:rFonts w:ascii="Calibri" w:eastAsia="Calibri" w:hAnsi="Calibri" w:cs="Times New Roman"/>
          <w:sz w:val="28"/>
          <w:lang w:eastAsia="en-US"/>
        </w:rPr>
        <w:br/>
        <w:t>I 20 kap. 3 § brottsbalken finns regler om straff för brott mot tystnadsplikt/ sekretess. Straffbarhet enligt denna bestämmelse inträder bl.a. om någon uppsåtligen har röjt uppgift, som han har varit skyldig att hemlighålla enligt lag. Straffet är böter eller fängelse i högst ett år. Har gärningen begåtts av oaktsamhet, är straffet böter. I ringa fall av oaktsamhetsbrott skall ej dömas till ansvar.</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Vad händer om ett registerutdrag visar att man som ledare begått ett allvarligt brott?</w:t>
      </w:r>
      <w:r w:rsidRPr="00A6558E">
        <w:rPr>
          <w:rFonts w:ascii="Calibri" w:eastAsia="Calibri" w:hAnsi="Calibri" w:cs="Times New Roman"/>
          <w:sz w:val="28"/>
          <w:lang w:eastAsia="en-US"/>
        </w:rPr>
        <w:br/>
        <w:t>Föreningen avgör om innehållet i belastningsregistret är av sådan art att ledare inte kan fortsätta vara verksam som barn- och ungdomsledare.</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 xml:space="preserve">Vad händer om man </w:t>
      </w:r>
      <w:r w:rsidRPr="00A6558E">
        <w:rPr>
          <w:rFonts w:ascii="Calibri" w:eastAsia="Calibri" w:hAnsi="Calibri" w:cs="Times New Roman"/>
          <w:b/>
          <w:sz w:val="28"/>
          <w:u w:val="single"/>
          <w:lang w:eastAsia="en-US"/>
        </w:rPr>
        <w:t>inte vill</w:t>
      </w:r>
      <w:r w:rsidRPr="00A6558E">
        <w:rPr>
          <w:rFonts w:ascii="Calibri" w:eastAsia="Calibri" w:hAnsi="Calibri" w:cs="Times New Roman"/>
          <w:b/>
          <w:sz w:val="28"/>
          <w:lang w:eastAsia="en-US"/>
        </w:rPr>
        <w:t xml:space="preserve"> visa något registerutdrag eller inte gör det inom angiven tidsperiod?</w:t>
      </w:r>
      <w:r w:rsidRPr="00A6558E">
        <w:rPr>
          <w:rFonts w:ascii="Calibri" w:eastAsia="Calibri" w:hAnsi="Calibri" w:cs="Times New Roman"/>
          <w:sz w:val="28"/>
          <w:lang w:eastAsia="en-US"/>
        </w:rPr>
        <w:br/>
        <w:t>Eftersom föreningen beslutat att alla ledare årligen ska uppvisa ett registerutdrag kan man inte vara verksam som barn- och ungdoms ledare om man inte uppvisat registerutdraget.</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sz w:val="28"/>
          <w:lang w:eastAsia="en-US"/>
        </w:rPr>
        <w:t>Vad syns i utdraget ur belastningsregistret?</w:t>
      </w:r>
      <w:r w:rsidRPr="00A6558E">
        <w:rPr>
          <w:rFonts w:ascii="Calibri" w:eastAsia="Calibri" w:hAnsi="Calibri" w:cs="Times New Roman"/>
          <w:sz w:val="28"/>
          <w:lang w:eastAsia="en-US"/>
        </w:rPr>
        <w:br/>
        <w:t xml:space="preserve">I belastningsregistret finns bara sådana uppgifter som visar om man blivit dömt för ett brott.  Om man blivit polisanmäld, misstänkt eller om man frikänts i domstol finns ingen uppgift om det i belastningsregistret. </w:t>
      </w:r>
    </w:p>
    <w:p w:rsidR="00A6558E" w:rsidRPr="00A6558E" w:rsidRDefault="00A6558E" w:rsidP="00A6558E">
      <w:pPr>
        <w:shd w:val="clear" w:color="auto" w:fill="FFFFFF"/>
        <w:spacing w:after="120" w:line="264" w:lineRule="atLeast"/>
        <w:textAlignment w:val="baseline"/>
        <w:outlineLvl w:val="0"/>
        <w:rPr>
          <w:rFonts w:ascii="Calibri" w:eastAsia="Times New Roman" w:hAnsi="Calibri" w:cs="Times New Roman"/>
          <w:b/>
          <w:bCs/>
          <w:kern w:val="36"/>
          <w:sz w:val="28"/>
        </w:rPr>
      </w:pPr>
      <w:r w:rsidRPr="00A6558E">
        <w:rPr>
          <w:rFonts w:ascii="Calibri" w:eastAsia="Calibri" w:hAnsi="Calibri" w:cs="Times New Roman"/>
          <w:b/>
          <w:sz w:val="28"/>
          <w:lang w:eastAsia="en-US"/>
        </w:rPr>
        <w:t>Utgallring av uppgifter ur belastningsregistret</w:t>
      </w:r>
      <w:r w:rsidRPr="00A6558E">
        <w:rPr>
          <w:rFonts w:ascii="Calibri" w:eastAsia="Calibri" w:hAnsi="Calibri" w:cs="Times New Roman"/>
          <w:b/>
          <w:sz w:val="28"/>
          <w:lang w:eastAsia="en-US"/>
        </w:rPr>
        <w:br/>
      </w:r>
      <w:r w:rsidRPr="00A6558E">
        <w:rPr>
          <w:rFonts w:ascii="Calibri" w:eastAsia="Calibri" w:hAnsi="Calibri" w:cs="Times New Roman"/>
          <w:sz w:val="28"/>
          <w:lang w:eastAsia="en-US"/>
        </w:rPr>
        <w:t>Uppgifterna i belastningsregistret gallras ut enligt följande tidsperspektiv (Lag (1998:620) om belastningsregister):</w:t>
      </w:r>
      <w:r w:rsidRPr="00A6558E">
        <w:rPr>
          <w:rFonts w:ascii="Calibri" w:eastAsia="Calibri" w:hAnsi="Calibri" w:cs="Times New Roman"/>
          <w:sz w:val="28"/>
          <w:lang w:eastAsia="en-US"/>
        </w:rPr>
        <w:br/>
      </w:r>
      <w:r w:rsidRPr="00A6558E">
        <w:rPr>
          <w:rFonts w:ascii="Calibri" w:eastAsia="Times New Roman" w:hAnsi="Calibri" w:cs="Times New Roman"/>
          <w:b/>
          <w:bCs/>
          <w:i/>
          <w:kern w:val="36"/>
          <w:sz w:val="28"/>
        </w:rPr>
        <w:t>Uppgifter tas bort 5 år efter dom, beslut eller godkännande</w:t>
      </w:r>
      <w:r w:rsidRPr="00A6558E">
        <w:rPr>
          <w:rFonts w:ascii="Times New Roman" w:eastAsia="Times New Roman" w:hAnsi="Times New Roman" w:cs="Times New Roman"/>
          <w:b/>
          <w:bCs/>
          <w:i/>
          <w:kern w:val="36"/>
          <w:sz w:val="28"/>
          <w:szCs w:val="48"/>
        </w:rPr>
        <w:t>:</w:t>
      </w:r>
      <w:r w:rsidRPr="00A6558E">
        <w:rPr>
          <w:rFonts w:ascii="Times New Roman" w:eastAsia="Times New Roman" w:hAnsi="Times New Roman" w:cs="Times New Roman"/>
          <w:b/>
          <w:bCs/>
          <w:i/>
          <w:kern w:val="36"/>
          <w:sz w:val="28"/>
          <w:szCs w:val="48"/>
        </w:rPr>
        <w:br/>
      </w:r>
      <w:r w:rsidRPr="00A6558E">
        <w:rPr>
          <w:rFonts w:ascii="Calibri" w:eastAsia="Times New Roman" w:hAnsi="Calibri" w:cs="Times New Roman"/>
          <w:bCs/>
          <w:kern w:val="36"/>
          <w:sz w:val="28"/>
        </w:rPr>
        <w:t>Dagsböter</w:t>
      </w:r>
      <w:r w:rsidRPr="00A6558E">
        <w:rPr>
          <w:rFonts w:ascii="Times New Roman" w:eastAsia="Times New Roman" w:hAnsi="Times New Roman" w:cs="Times New Roman"/>
          <w:bCs/>
          <w:kern w:val="36"/>
          <w:sz w:val="28"/>
          <w:szCs w:val="48"/>
        </w:rPr>
        <w:br/>
      </w:r>
      <w:r w:rsidRPr="00A6558E">
        <w:rPr>
          <w:rFonts w:ascii="Calibri" w:eastAsia="Times New Roman" w:hAnsi="Calibri" w:cs="Times New Roman"/>
          <w:bCs/>
          <w:kern w:val="36"/>
          <w:sz w:val="28"/>
        </w:rPr>
        <w:t>Tillträdesförbud</w:t>
      </w:r>
    </w:p>
    <w:p w:rsidR="00A6558E" w:rsidRPr="00A6558E" w:rsidRDefault="00A6558E" w:rsidP="00A6558E">
      <w:pPr>
        <w:rPr>
          <w:rFonts w:ascii="Calibri" w:eastAsia="Calibri" w:hAnsi="Calibri" w:cs="Times New Roman"/>
          <w:i/>
          <w:sz w:val="28"/>
          <w:lang w:eastAsia="en-US"/>
        </w:rPr>
      </w:pPr>
      <w:r w:rsidRPr="00A6558E">
        <w:rPr>
          <w:rFonts w:ascii="Calibri" w:eastAsia="Calibri" w:hAnsi="Calibri" w:cs="Times New Roman"/>
          <w:b/>
          <w:i/>
          <w:sz w:val="28"/>
          <w:lang w:eastAsia="en-US"/>
        </w:rPr>
        <w:t>Uppgifter tas bort 5 år efter det att straffet fallit bort, preskriberats:</w:t>
      </w:r>
      <w:r w:rsidRPr="00A6558E">
        <w:rPr>
          <w:rFonts w:ascii="Calibri" w:eastAsia="Calibri" w:hAnsi="Calibri" w:cs="Times New Roman"/>
          <w:sz w:val="28"/>
          <w:lang w:eastAsia="en-US"/>
        </w:rPr>
        <w:br/>
        <w:t>Förvandlingsstraff, omvandling till fängelse för böter (18 § eller 21 § (1979:189) bötesverkställighetslagen)</w:t>
      </w:r>
      <w:r w:rsidRPr="00A6558E">
        <w:rPr>
          <w:rFonts w:ascii="Calibri" w:eastAsia="Calibri" w:hAnsi="Calibri" w:cs="Times New Roman"/>
          <w:sz w:val="28"/>
          <w:lang w:eastAsia="en-US"/>
        </w:rPr>
        <w:br/>
        <w:t>Bortfallande av fängelsestraff (35 kap 8 eller 9 § brottsbalken)</w:t>
      </w:r>
      <w:r w:rsidRPr="00A6558E">
        <w:rPr>
          <w:rFonts w:ascii="Calibri" w:eastAsia="Calibri" w:hAnsi="Calibri" w:cs="Times New Roman"/>
          <w:sz w:val="28"/>
          <w:lang w:eastAsia="en-US"/>
        </w:rPr>
        <w:br/>
        <w:t>Villkorlig dom, 5 år om personen var under 18 år vid tidpunkten för brottet</w:t>
      </w:r>
      <w:r w:rsidRPr="00A6558E">
        <w:rPr>
          <w:rFonts w:ascii="Calibri" w:eastAsia="Calibri" w:hAnsi="Calibri" w:cs="Times New Roman"/>
          <w:sz w:val="28"/>
          <w:lang w:eastAsia="en-US"/>
        </w:rPr>
        <w:br/>
        <w:t>Skyddstillsyn, 5 år om personen var under 18 år vid tidpunkten för brottet</w:t>
      </w:r>
      <w:r w:rsidRPr="00A6558E">
        <w:rPr>
          <w:rFonts w:ascii="Calibri" w:eastAsia="Calibri" w:hAnsi="Calibri" w:cs="Times New Roman"/>
          <w:sz w:val="28"/>
          <w:lang w:eastAsia="en-US"/>
        </w:rPr>
        <w:br/>
        <w:t>Ungdomstjänst, 5 år om personen var under 18 år vid tidpunkten för brottet</w:t>
      </w:r>
      <w:r w:rsidRPr="00A6558E">
        <w:rPr>
          <w:rFonts w:ascii="Calibri" w:eastAsia="Calibri" w:hAnsi="Calibri" w:cs="Times New Roman"/>
          <w:sz w:val="28"/>
          <w:lang w:eastAsia="en-US"/>
        </w:rPr>
        <w:br/>
        <w:t xml:space="preserve">Ungdomsvård eller överlämnande till vård enligt lagen (1988:870) om vård av </w:t>
      </w:r>
      <w:r w:rsidRPr="00A6558E">
        <w:rPr>
          <w:rFonts w:ascii="Calibri" w:eastAsia="Calibri" w:hAnsi="Calibri" w:cs="Times New Roman"/>
          <w:sz w:val="28"/>
          <w:lang w:eastAsia="en-US"/>
        </w:rPr>
        <w:lastRenderedPageBreak/>
        <w:t>missbrukare i vissa fall, 5 år om personen var under 18 år vid tidpunkten för brottet.</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i/>
          <w:sz w:val="28"/>
          <w:lang w:eastAsia="en-US"/>
        </w:rPr>
        <w:t>Uppgifter tas bort 10 år efter dom eller beslut:</w:t>
      </w:r>
      <w:r w:rsidRPr="00A6558E">
        <w:rPr>
          <w:rFonts w:ascii="Calibri" w:eastAsia="Calibri" w:hAnsi="Calibri" w:cs="Times New Roman"/>
          <w:i/>
          <w:sz w:val="28"/>
          <w:lang w:eastAsia="en-US"/>
        </w:rPr>
        <w:br/>
      </w:r>
      <w:r w:rsidRPr="00A6558E">
        <w:rPr>
          <w:rFonts w:ascii="Calibri" w:eastAsia="Calibri" w:hAnsi="Calibri" w:cs="Times New Roman"/>
          <w:sz w:val="28"/>
          <w:lang w:eastAsia="en-US"/>
        </w:rPr>
        <w:t>Villkorlig dom</w:t>
      </w:r>
      <w:r w:rsidRPr="00A6558E">
        <w:rPr>
          <w:rFonts w:ascii="Calibri" w:eastAsia="Calibri" w:hAnsi="Calibri" w:cs="Times New Roman"/>
          <w:sz w:val="28"/>
          <w:lang w:eastAsia="en-US"/>
        </w:rPr>
        <w:br/>
        <w:t>När inget åtal har väckts om personen var 18 år och äldre vid tidpunkten för brottet (SFS 2008:47)</w:t>
      </w:r>
      <w:r w:rsidRPr="00A6558E">
        <w:rPr>
          <w:rFonts w:ascii="Calibri" w:eastAsia="Calibri" w:hAnsi="Calibri" w:cs="Times New Roman"/>
          <w:sz w:val="28"/>
          <w:lang w:eastAsia="en-US"/>
        </w:rPr>
        <w:br/>
        <w:t>Skyddstillsyn</w:t>
      </w:r>
      <w:r w:rsidRPr="00A6558E">
        <w:rPr>
          <w:rFonts w:ascii="Calibri" w:eastAsia="Calibri" w:hAnsi="Calibri" w:cs="Times New Roman"/>
          <w:sz w:val="28"/>
          <w:lang w:eastAsia="en-US"/>
        </w:rPr>
        <w:br/>
        <w:t>Sluten ungdomsvård</w:t>
      </w:r>
      <w:r w:rsidRPr="00A6558E">
        <w:rPr>
          <w:rFonts w:ascii="Calibri" w:eastAsia="Calibri" w:hAnsi="Calibri" w:cs="Times New Roman"/>
          <w:sz w:val="28"/>
          <w:lang w:eastAsia="en-US"/>
        </w:rPr>
        <w:br/>
        <w:t>Ungdomstjänst</w:t>
      </w:r>
      <w:r w:rsidRPr="00A6558E">
        <w:rPr>
          <w:rFonts w:ascii="Calibri" w:eastAsia="Calibri" w:hAnsi="Calibri" w:cs="Times New Roman"/>
          <w:sz w:val="28"/>
          <w:lang w:eastAsia="en-US"/>
        </w:rPr>
        <w:br/>
        <w:t>Ungdomsvård eller överlämnande till vård enligt lagen (1988:870) om vård av missbrukare i vissa fall</w:t>
      </w:r>
      <w:r w:rsidRPr="00A6558E">
        <w:rPr>
          <w:rFonts w:ascii="Calibri" w:eastAsia="Calibri" w:hAnsi="Calibri" w:cs="Times New Roman"/>
          <w:sz w:val="28"/>
          <w:lang w:eastAsia="en-US"/>
        </w:rPr>
        <w:br/>
        <w:t>Fri från påföljd</w:t>
      </w:r>
      <w:r w:rsidRPr="00A6558E">
        <w:rPr>
          <w:rFonts w:ascii="Calibri" w:eastAsia="Calibri" w:hAnsi="Calibri" w:cs="Times New Roman"/>
          <w:sz w:val="28"/>
          <w:lang w:eastAsia="en-US"/>
        </w:rPr>
        <w:br/>
        <w:t>Kontaktförbud</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b/>
          <w:i/>
          <w:sz w:val="28"/>
          <w:lang w:eastAsia="en-US"/>
        </w:rPr>
        <w:t>Uppgifter tas bort 10 år efter det att straffet har avtjänats:</w:t>
      </w:r>
      <w:r w:rsidRPr="00A6558E">
        <w:rPr>
          <w:rFonts w:ascii="Calibri" w:eastAsia="Calibri" w:hAnsi="Calibri" w:cs="Times New Roman"/>
          <w:i/>
          <w:sz w:val="28"/>
          <w:lang w:eastAsia="en-US"/>
        </w:rPr>
        <w:br/>
      </w:r>
      <w:r w:rsidRPr="00A6558E">
        <w:rPr>
          <w:rFonts w:ascii="Calibri" w:eastAsia="Calibri" w:hAnsi="Calibri" w:cs="Times New Roman"/>
          <w:sz w:val="28"/>
          <w:lang w:eastAsia="en-US"/>
        </w:rPr>
        <w:t>Fängelse</w:t>
      </w:r>
      <w:r w:rsidRPr="00A6558E">
        <w:rPr>
          <w:rFonts w:ascii="Calibri" w:eastAsia="Calibri" w:hAnsi="Calibri" w:cs="Times New Roman"/>
          <w:sz w:val="28"/>
          <w:lang w:eastAsia="en-US"/>
        </w:rPr>
        <w:br/>
        <w:t>Sluten ungdomsvård </w:t>
      </w:r>
      <w:r w:rsidRPr="00A6558E">
        <w:rPr>
          <w:rFonts w:ascii="Calibri" w:eastAsia="Calibri" w:hAnsi="Calibri" w:cs="Times New Roman"/>
          <w:sz w:val="28"/>
          <w:lang w:eastAsia="en-US"/>
        </w:rPr>
        <w:br/>
        <w:t>Rättspsykiatrisk vård</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sz w:val="28"/>
          <w:lang w:eastAsia="en-US"/>
        </w:rPr>
        <w:br/>
      </w:r>
      <w:r w:rsidRPr="00A6558E">
        <w:rPr>
          <w:rFonts w:ascii="Calibri" w:eastAsia="Calibri" w:hAnsi="Calibri" w:cs="Times New Roman"/>
          <w:b/>
          <w:sz w:val="28"/>
          <w:lang w:eastAsia="en-US"/>
        </w:rPr>
        <w:t>Vilka brott syns i belastningsregisterutdraget?</w:t>
      </w:r>
      <w:r w:rsidRPr="00A6558E">
        <w:rPr>
          <w:rFonts w:ascii="Calibri" w:eastAsia="Calibri" w:hAnsi="Calibri" w:cs="Times New Roman"/>
          <w:sz w:val="28"/>
          <w:lang w:eastAsia="en-US"/>
        </w:rPr>
        <w:br/>
        <w:t>De brott som tas med i belastningsregisterutdraget för de som ska arbeta/arbetar med barn är följande:</w:t>
      </w:r>
    </w:p>
    <w:p w:rsidR="00A6558E" w:rsidRPr="00A6558E" w:rsidRDefault="00A6558E" w:rsidP="00A6558E">
      <w:pPr>
        <w:rPr>
          <w:rFonts w:ascii="Calibri" w:eastAsia="Calibri" w:hAnsi="Calibri" w:cs="Times New Roman"/>
          <w:sz w:val="28"/>
          <w:lang w:eastAsia="en-US"/>
        </w:rPr>
      </w:pPr>
      <w:r w:rsidRPr="00A6558E">
        <w:rPr>
          <w:rFonts w:ascii="Calibri" w:eastAsia="Calibri" w:hAnsi="Calibri" w:cs="Times New Roman"/>
          <w:sz w:val="28"/>
          <w:lang w:eastAsia="en-US"/>
        </w:rPr>
        <w:t xml:space="preserve">Samtliga sexualbrott, barnpornografibrott, mord, dråp, grov misshandel, människorov, människohandel, grovt rån och olaga tvång. </w:t>
      </w:r>
    </w:p>
    <w:p w:rsidR="00A6558E" w:rsidRPr="00A6558E" w:rsidRDefault="00A6558E" w:rsidP="00A6558E">
      <w:pPr>
        <w:rPr>
          <w:rFonts w:ascii="Calibri" w:eastAsia="Calibri" w:hAnsi="Calibri" w:cs="Times New Roman"/>
          <w:sz w:val="28"/>
          <w:lang w:eastAsia="en-US"/>
        </w:rPr>
      </w:pPr>
      <w:r>
        <w:rPr>
          <w:rFonts w:ascii="Calibri" w:eastAsia="Calibri" w:hAnsi="Calibri" w:cs="Times New Roman"/>
          <w:sz w:val="28"/>
          <w:lang w:eastAsia="en-US"/>
        </w:rPr>
        <w:t>Kansliet 2016-09-03</w:t>
      </w:r>
    </w:p>
    <w:p w:rsidR="00ED32AF" w:rsidRPr="00921C83" w:rsidRDefault="00ED32AF" w:rsidP="00A4553D">
      <w:pPr>
        <w:rPr>
          <w:sz w:val="24"/>
          <w:szCs w:val="24"/>
        </w:rPr>
      </w:pPr>
    </w:p>
    <w:sectPr w:rsidR="00ED32AF" w:rsidRPr="00921C83">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D6" w:rsidRDefault="00E556D6" w:rsidP="00BB0D5B">
      <w:pPr>
        <w:spacing w:after="0" w:line="240" w:lineRule="auto"/>
      </w:pPr>
      <w:r>
        <w:separator/>
      </w:r>
    </w:p>
  </w:endnote>
  <w:endnote w:type="continuationSeparator" w:id="0">
    <w:p w:rsidR="00E556D6" w:rsidRDefault="00E556D6" w:rsidP="00BB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D6" w:rsidRDefault="00E556D6" w:rsidP="00BB0D5B">
      <w:pPr>
        <w:spacing w:after="0" w:line="240" w:lineRule="auto"/>
      </w:pPr>
      <w:r>
        <w:separator/>
      </w:r>
    </w:p>
  </w:footnote>
  <w:footnote w:type="continuationSeparator" w:id="0">
    <w:p w:rsidR="00E556D6" w:rsidRDefault="00E556D6" w:rsidP="00BB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E556D6">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2" o:spid="_x0000_s2050" type="#_x0000_t75" style="position:absolute;margin-left:0;margin-top:0;width:453.5pt;height:453.5pt;z-index:-251657216;mso-position-horizontal:center;mso-position-horizontal-relative:margin;mso-position-vertical:center;mso-position-vertical-relative:margin" o:allowincell="f">
          <v:imagedata r:id="rId1" o:title="SKK_RED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E556D6">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3" o:spid="_x0000_s2051" type="#_x0000_t75" style="position:absolute;margin-left:0;margin-top:0;width:453.5pt;height:453.5pt;z-index:-251656192;mso-position-horizontal:center;mso-position-horizontal-relative:margin;mso-position-vertical:center;mso-position-vertical-relative:margin" o:allowincell="f">
          <v:imagedata r:id="rId1" o:title="SKK_RED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E556D6">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1" o:spid="_x0000_s2049" type="#_x0000_t75" style="position:absolute;margin-left:0;margin-top:0;width:453.5pt;height:453.5pt;z-index:-251658240;mso-position-horizontal:center;mso-position-horizontal-relative:margin;mso-position-vertical:center;mso-position-vertical-relative:margin" o:allowincell="f">
          <v:imagedata r:id="rId1" o:title="SKK_RED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4DB"/>
    <w:multiLevelType w:val="hybridMultilevel"/>
    <w:tmpl w:val="3DBA5D90"/>
    <w:lvl w:ilvl="0" w:tplc="7DDCFB74">
      <w:numFmt w:val="bullet"/>
      <w:lvlText w:val="-"/>
      <w:lvlJc w:val="left"/>
      <w:pPr>
        <w:ind w:left="720" w:hanging="360"/>
      </w:pPr>
      <w:rPr>
        <w:rFonts w:ascii="Calibri" w:eastAsia="Times New Roman" w:hAnsi="Calibri" w:cs="Aria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437CF"/>
    <w:multiLevelType w:val="hybridMultilevel"/>
    <w:tmpl w:val="51049B10"/>
    <w:lvl w:ilvl="0" w:tplc="B7E43CDC">
      <w:numFmt w:val="bullet"/>
      <w:lvlText w:val="-"/>
      <w:lvlJc w:val="left"/>
      <w:pPr>
        <w:ind w:left="710" w:hanging="360"/>
      </w:pPr>
      <w:rPr>
        <w:rFonts w:ascii="Calibri" w:eastAsia="Times New Roman" w:hAnsi="Calibri" w:cs="Arial" w:hint="default"/>
        <w:sz w:val="22"/>
      </w:rPr>
    </w:lvl>
    <w:lvl w:ilvl="1" w:tplc="041D0003" w:tentative="1">
      <w:start w:val="1"/>
      <w:numFmt w:val="bullet"/>
      <w:lvlText w:val="o"/>
      <w:lvlJc w:val="left"/>
      <w:pPr>
        <w:ind w:left="1430" w:hanging="360"/>
      </w:pPr>
      <w:rPr>
        <w:rFonts w:ascii="Courier New" w:hAnsi="Courier New" w:cs="Courier New" w:hint="default"/>
      </w:rPr>
    </w:lvl>
    <w:lvl w:ilvl="2" w:tplc="041D0005" w:tentative="1">
      <w:start w:val="1"/>
      <w:numFmt w:val="bullet"/>
      <w:lvlText w:val=""/>
      <w:lvlJc w:val="left"/>
      <w:pPr>
        <w:ind w:left="2150" w:hanging="360"/>
      </w:pPr>
      <w:rPr>
        <w:rFonts w:ascii="Wingdings" w:hAnsi="Wingdings" w:hint="default"/>
      </w:rPr>
    </w:lvl>
    <w:lvl w:ilvl="3" w:tplc="041D0001" w:tentative="1">
      <w:start w:val="1"/>
      <w:numFmt w:val="bullet"/>
      <w:lvlText w:val=""/>
      <w:lvlJc w:val="left"/>
      <w:pPr>
        <w:ind w:left="2870" w:hanging="360"/>
      </w:pPr>
      <w:rPr>
        <w:rFonts w:ascii="Symbol" w:hAnsi="Symbol" w:hint="default"/>
      </w:rPr>
    </w:lvl>
    <w:lvl w:ilvl="4" w:tplc="041D0003" w:tentative="1">
      <w:start w:val="1"/>
      <w:numFmt w:val="bullet"/>
      <w:lvlText w:val="o"/>
      <w:lvlJc w:val="left"/>
      <w:pPr>
        <w:ind w:left="3590" w:hanging="360"/>
      </w:pPr>
      <w:rPr>
        <w:rFonts w:ascii="Courier New" w:hAnsi="Courier New" w:cs="Courier New" w:hint="default"/>
      </w:rPr>
    </w:lvl>
    <w:lvl w:ilvl="5" w:tplc="041D0005" w:tentative="1">
      <w:start w:val="1"/>
      <w:numFmt w:val="bullet"/>
      <w:lvlText w:val=""/>
      <w:lvlJc w:val="left"/>
      <w:pPr>
        <w:ind w:left="4310" w:hanging="360"/>
      </w:pPr>
      <w:rPr>
        <w:rFonts w:ascii="Wingdings" w:hAnsi="Wingdings" w:hint="default"/>
      </w:rPr>
    </w:lvl>
    <w:lvl w:ilvl="6" w:tplc="041D0001" w:tentative="1">
      <w:start w:val="1"/>
      <w:numFmt w:val="bullet"/>
      <w:lvlText w:val=""/>
      <w:lvlJc w:val="left"/>
      <w:pPr>
        <w:ind w:left="5030" w:hanging="360"/>
      </w:pPr>
      <w:rPr>
        <w:rFonts w:ascii="Symbol" w:hAnsi="Symbol" w:hint="default"/>
      </w:rPr>
    </w:lvl>
    <w:lvl w:ilvl="7" w:tplc="041D0003" w:tentative="1">
      <w:start w:val="1"/>
      <w:numFmt w:val="bullet"/>
      <w:lvlText w:val="o"/>
      <w:lvlJc w:val="left"/>
      <w:pPr>
        <w:ind w:left="5750" w:hanging="360"/>
      </w:pPr>
      <w:rPr>
        <w:rFonts w:ascii="Courier New" w:hAnsi="Courier New" w:cs="Courier New" w:hint="default"/>
      </w:rPr>
    </w:lvl>
    <w:lvl w:ilvl="8" w:tplc="041D0005" w:tentative="1">
      <w:start w:val="1"/>
      <w:numFmt w:val="bullet"/>
      <w:lvlText w:val=""/>
      <w:lvlJc w:val="left"/>
      <w:pPr>
        <w:ind w:left="6470" w:hanging="360"/>
      </w:pPr>
      <w:rPr>
        <w:rFonts w:ascii="Wingdings" w:hAnsi="Wingdings" w:hint="default"/>
      </w:rPr>
    </w:lvl>
  </w:abstractNum>
  <w:abstractNum w:abstractNumId="2" w15:restartNumberingAfterBreak="0">
    <w:nsid w:val="575A5B86"/>
    <w:multiLevelType w:val="hybridMultilevel"/>
    <w:tmpl w:val="D9A07772"/>
    <w:lvl w:ilvl="0" w:tplc="2382AFCC">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2B33A0"/>
    <w:multiLevelType w:val="hybridMultilevel"/>
    <w:tmpl w:val="5BFE8A80"/>
    <w:lvl w:ilvl="0" w:tplc="268E5D7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E1"/>
    <w:rsid w:val="00040F70"/>
    <w:rsid w:val="000725A9"/>
    <w:rsid w:val="000C1294"/>
    <w:rsid w:val="000C2EB7"/>
    <w:rsid w:val="000D114A"/>
    <w:rsid w:val="0018214B"/>
    <w:rsid w:val="001B1250"/>
    <w:rsid w:val="0022200D"/>
    <w:rsid w:val="002C3F93"/>
    <w:rsid w:val="00347A70"/>
    <w:rsid w:val="003D51FB"/>
    <w:rsid w:val="003E51F9"/>
    <w:rsid w:val="00441A49"/>
    <w:rsid w:val="004620BA"/>
    <w:rsid w:val="005350E7"/>
    <w:rsid w:val="00585A72"/>
    <w:rsid w:val="005F5F6C"/>
    <w:rsid w:val="0060562F"/>
    <w:rsid w:val="00651DCB"/>
    <w:rsid w:val="0067625F"/>
    <w:rsid w:val="00683136"/>
    <w:rsid w:val="006941C5"/>
    <w:rsid w:val="006C0776"/>
    <w:rsid w:val="007B5EB8"/>
    <w:rsid w:val="00801E30"/>
    <w:rsid w:val="00832766"/>
    <w:rsid w:val="008646AA"/>
    <w:rsid w:val="00884212"/>
    <w:rsid w:val="008E3F9F"/>
    <w:rsid w:val="00921C83"/>
    <w:rsid w:val="009D7DF9"/>
    <w:rsid w:val="00A4553D"/>
    <w:rsid w:val="00A6558E"/>
    <w:rsid w:val="00A65B72"/>
    <w:rsid w:val="00B908E8"/>
    <w:rsid w:val="00BB0D5B"/>
    <w:rsid w:val="00BC40E1"/>
    <w:rsid w:val="00C94EB6"/>
    <w:rsid w:val="00DB7FD1"/>
    <w:rsid w:val="00E5022F"/>
    <w:rsid w:val="00E556D6"/>
    <w:rsid w:val="00E653D7"/>
    <w:rsid w:val="00ED32AF"/>
    <w:rsid w:val="00F00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BEC24"/>
  <w15:docId w15:val="{488D1321-047E-4D25-ADC7-5B4E0624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F9F"/>
    <w:pPr>
      <w:spacing w:after="200" w:line="276"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B0D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0D5B"/>
  </w:style>
  <w:style w:type="paragraph" w:styleId="Sidfot">
    <w:name w:val="footer"/>
    <w:basedOn w:val="Normal"/>
    <w:link w:val="SidfotChar"/>
    <w:uiPriority w:val="99"/>
    <w:unhideWhenUsed/>
    <w:rsid w:val="00BB0D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0D5B"/>
  </w:style>
  <w:style w:type="paragraph" w:styleId="Brdtext">
    <w:name w:val="Body Text"/>
    <w:basedOn w:val="Normal"/>
    <w:link w:val="BrdtextChar"/>
    <w:rsid w:val="00347A70"/>
    <w:pPr>
      <w:suppressAutoHyphens/>
      <w:spacing w:after="0" w:line="240" w:lineRule="auto"/>
    </w:pPr>
    <w:rPr>
      <w:rFonts w:ascii="Times New Roman" w:eastAsia="Times New Roman" w:hAnsi="Times New Roman" w:cs="Times New Roman"/>
      <w:sz w:val="20"/>
      <w:szCs w:val="24"/>
      <w:lang w:val="en-GB" w:eastAsia="ar-SA"/>
    </w:rPr>
  </w:style>
  <w:style w:type="character" w:customStyle="1" w:styleId="BrdtextChar">
    <w:name w:val="Brödtext Char"/>
    <w:basedOn w:val="Standardstycketeckensnitt"/>
    <w:link w:val="Brdtext"/>
    <w:rsid w:val="00347A70"/>
    <w:rPr>
      <w:rFonts w:ascii="Times New Roman" w:eastAsia="Times New Roman" w:hAnsi="Times New Roman" w:cs="Times New Roman"/>
      <w:sz w:val="20"/>
      <w:szCs w:val="24"/>
      <w:lang w:val="en-GB" w:eastAsia="ar-SA"/>
    </w:rPr>
  </w:style>
  <w:style w:type="paragraph" w:styleId="Ballongtext">
    <w:name w:val="Balloon Text"/>
    <w:basedOn w:val="Normal"/>
    <w:link w:val="BallongtextChar"/>
    <w:uiPriority w:val="99"/>
    <w:semiHidden/>
    <w:unhideWhenUsed/>
    <w:rsid w:val="006C07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776"/>
    <w:rPr>
      <w:rFonts w:ascii="Tahoma" w:hAnsi="Tahoma" w:cs="Tahoma"/>
      <w:sz w:val="16"/>
      <w:szCs w:val="16"/>
    </w:rPr>
  </w:style>
  <w:style w:type="table" w:styleId="Tabellrutnt">
    <w:name w:val="Table Grid"/>
    <w:basedOn w:val="Normaltabell"/>
    <w:uiPriority w:val="39"/>
    <w:rsid w:val="00F0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E3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erutdrag@polise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gen.nu/1998:6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CF59-B764-4914-86BC-76C4E3BA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3636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Phadia</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SKK Kansli</dc:creator>
  <cp:lastModifiedBy>SKK Kansli</cp:lastModifiedBy>
  <cp:revision>4</cp:revision>
  <dcterms:created xsi:type="dcterms:W3CDTF">2016-09-03T13:10:00Z</dcterms:created>
  <dcterms:modified xsi:type="dcterms:W3CDTF">2016-09-03T13:13:00Z</dcterms:modified>
</cp:coreProperties>
</file>