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627F" w14:textId="77777777" w:rsidR="00C1532D" w:rsidRDefault="00C1532D" w:rsidP="00C1532D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30"/>
          <w:szCs w:val="30"/>
        </w:rPr>
      </w:pPr>
      <w:r>
        <w:rPr>
          <w:rFonts w:ascii="TitilliumWeb-Regular" w:hAnsi="TitilliumWeb-Regular" w:cs="TitilliumWeb-Regular"/>
          <w:sz w:val="30"/>
          <w:szCs w:val="30"/>
        </w:rPr>
        <w:t>Registrera dig med länken nedan:</w:t>
      </w:r>
    </w:p>
    <w:p w14:paraId="2069A650" w14:textId="6BF75116" w:rsidR="00C1532D" w:rsidRDefault="00C1532D" w:rsidP="00C1532D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sz w:val="40"/>
          <w:szCs w:val="40"/>
        </w:rPr>
      </w:pPr>
      <w:hyperlink r:id="rId4" w:history="1">
        <w:r w:rsidRPr="00DB458F">
          <w:rPr>
            <w:rStyle w:val="Hyperlnk"/>
            <w:rFonts w:ascii="TitilliumWeb-SemiBold" w:hAnsi="TitilliumWeb-SemiBold" w:cs="TitilliumWeb-SemiBold"/>
            <w:b/>
            <w:bCs/>
            <w:sz w:val="40"/>
            <w:szCs w:val="40"/>
          </w:rPr>
          <w:t>https://www.newbody.se/reg/TCQZHSR</w:t>
        </w:r>
      </w:hyperlink>
    </w:p>
    <w:p w14:paraId="08FAD943" w14:textId="77777777" w:rsidR="00C1532D" w:rsidRDefault="00C1532D" w:rsidP="00C1532D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sz w:val="40"/>
          <w:szCs w:val="40"/>
        </w:rPr>
      </w:pPr>
    </w:p>
    <w:p w14:paraId="101E0E6D" w14:textId="77777777" w:rsidR="00C1532D" w:rsidRDefault="00C1532D" w:rsidP="00C1532D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Gruppnamn: Strömnäs GIF Handboll Förening - F06-07</w:t>
      </w:r>
    </w:p>
    <w:p w14:paraId="6C1C2A63" w14:textId="77777777" w:rsidR="00C1532D" w:rsidRDefault="00C1532D" w:rsidP="00C1532D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Försäljningen startar: 2020-09-07</w:t>
      </w:r>
    </w:p>
    <w:p w14:paraId="0F92FA0D" w14:textId="77777777" w:rsidR="00C1532D" w:rsidRDefault="00C1532D" w:rsidP="00C1532D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Försäljningen slutar: 2020-10-12</w:t>
      </w:r>
    </w:p>
    <w:p w14:paraId="148F6F5C" w14:textId="77777777" w:rsidR="00C1532D" w:rsidRDefault="00C1532D" w:rsidP="00C1532D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Såhär många paket siktar vi på att sälja: 200</w:t>
      </w:r>
    </w:p>
    <w:p w14:paraId="2C19874F" w14:textId="3ECFC4D2" w:rsidR="00376890" w:rsidRDefault="00C1532D" w:rsidP="00C1532D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Vårt mål med försäljningen: Verksamheten</w:t>
      </w:r>
    </w:p>
    <w:p w14:paraId="43BE74AB" w14:textId="77777777" w:rsidR="00C1532D" w:rsidRDefault="00C1532D" w:rsidP="00C1532D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</w:p>
    <w:p w14:paraId="45CA845C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Hej,</w:t>
      </w:r>
    </w:p>
    <w:p w14:paraId="054494A4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Vi har nu startat en försäljning för att nå vårt gemensamma mål.</w:t>
      </w:r>
    </w:p>
    <w:p w14:paraId="33071B8A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När ni går in och registrerar er via länken ovan kommer ni direkt in på er egen beställningssida. Här</w:t>
      </w:r>
    </w:p>
    <w:p w14:paraId="32B84D4F" w14:textId="6A68A342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kan ni lägga in era beställningar kontinuerligt och dela er shop.</w:t>
      </w:r>
    </w:p>
    <w:p w14:paraId="4B4C18B5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</w:p>
    <w:p w14:paraId="637A90CF" w14:textId="18B49AC9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3 tips till en lyckad försäljning</w:t>
      </w:r>
    </w:p>
    <w:p w14:paraId="63A2C1F2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</w:p>
    <w:p w14:paraId="70124F7B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1.Använd produktkatalogen</w:t>
      </w:r>
    </w:p>
    <w:p w14:paraId="09800C4F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Ta med katalogerna till era arbetsplatser</w:t>
      </w:r>
    </w:p>
    <w:p w14:paraId="1064F876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Visa katalogerna för släkt och vänner</w:t>
      </w:r>
    </w:p>
    <w:p w14:paraId="0C9C7E78" w14:textId="58F2C214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Ta med katalogerna ut och knacka dörr i närområdet</w:t>
      </w:r>
    </w:p>
    <w:p w14:paraId="740C58B9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</w:p>
    <w:p w14:paraId="6AAC6C86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2. Dela din shop</w:t>
      </w:r>
    </w:p>
    <w:p w14:paraId="73CC53F4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 xml:space="preserve">Dela din shop via mail och QR kod och på sociala </w:t>
      </w:r>
      <w:proofErr w:type="gramStart"/>
      <w:r>
        <w:rPr>
          <w:rFonts w:ascii="TitilliumWeb-Regular" w:hAnsi="TitilliumWeb-Regular" w:cs="TitilliumWeb-Regular"/>
          <w:sz w:val="20"/>
          <w:szCs w:val="20"/>
        </w:rPr>
        <w:t>medier(</w:t>
      </w:r>
      <w:proofErr w:type="gramEnd"/>
      <w:r>
        <w:rPr>
          <w:rFonts w:ascii="TitilliumWeb-Regular" w:hAnsi="TitilliumWeb-Regular" w:cs="TitilliumWeb-Regular"/>
          <w:sz w:val="20"/>
          <w:szCs w:val="20"/>
        </w:rPr>
        <w:t>Facebook, Messenger)</w:t>
      </w:r>
    </w:p>
    <w:p w14:paraId="00BD9A7A" w14:textId="6BE23CDF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Det finns större utbud av produkter i shopen än i katalogen</w:t>
      </w:r>
    </w:p>
    <w:p w14:paraId="61461725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</w:p>
    <w:p w14:paraId="04DBDDEA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3.Sälj till tidigare kunder</w:t>
      </w:r>
    </w:p>
    <w:p w14:paraId="01DD1834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Dela din shop till kunder som handlat av dig tidigare</w:t>
      </w:r>
    </w:p>
    <w:p w14:paraId="19F638B9" w14:textId="688E54E9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  <w:r>
        <w:rPr>
          <w:rFonts w:ascii="TitilliumWeb-Regular" w:hAnsi="TitilliumWeb-Regular" w:cs="TitilliumWeb-Regular"/>
          <w:sz w:val="20"/>
          <w:szCs w:val="20"/>
        </w:rPr>
        <w:t>E-mailadresser till dina tidigare kunder finns under "Dela shop"</w:t>
      </w:r>
    </w:p>
    <w:p w14:paraId="375C52D3" w14:textId="77777777" w:rsidR="00376890" w:rsidRDefault="00376890" w:rsidP="00376890">
      <w:pPr>
        <w:autoSpaceDE w:val="0"/>
        <w:autoSpaceDN w:val="0"/>
        <w:adjustRightInd w:val="0"/>
        <w:spacing w:after="0" w:line="240" w:lineRule="auto"/>
        <w:rPr>
          <w:rFonts w:ascii="TitilliumWeb-Regular" w:hAnsi="TitilliumWeb-Regular" w:cs="TitilliumWeb-Regular"/>
          <w:sz w:val="20"/>
          <w:szCs w:val="20"/>
        </w:rPr>
      </w:pPr>
    </w:p>
    <w:p w14:paraId="44117A9D" w14:textId="6272C8CD" w:rsidR="00D73C49" w:rsidRDefault="00376890" w:rsidP="00376890">
      <w:r>
        <w:rPr>
          <w:rFonts w:ascii="TitilliumWeb-Regular" w:hAnsi="TitilliumWeb-Regular" w:cs="TitilliumWeb-Regular"/>
          <w:sz w:val="20"/>
          <w:szCs w:val="20"/>
        </w:rPr>
        <w:t>Lycka</w:t>
      </w:r>
      <w:r>
        <w:rPr>
          <w:rFonts w:ascii="TitilliumWeb-Regular" w:hAnsi="TitilliumWeb-Regular" w:cs="TitilliumWeb-Regular"/>
          <w:sz w:val="20"/>
          <w:szCs w:val="20"/>
        </w:rPr>
        <w:t xml:space="preserve"> till</w:t>
      </w:r>
    </w:p>
    <w:sectPr w:rsidR="00D7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Web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illiumWeb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90"/>
    <w:rsid w:val="00376890"/>
    <w:rsid w:val="00C1532D"/>
    <w:rsid w:val="00D7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A34B"/>
  <w15:chartTrackingRefBased/>
  <w15:docId w15:val="{B2F50454-2F0A-4D37-BC74-F6B98A61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7689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6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body.se/reg/TCQZHS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Markström</dc:creator>
  <cp:keywords/>
  <dc:description/>
  <cp:lastModifiedBy>Kerstin Markström</cp:lastModifiedBy>
  <cp:revision>2</cp:revision>
  <dcterms:created xsi:type="dcterms:W3CDTF">2020-09-11T07:36:00Z</dcterms:created>
  <dcterms:modified xsi:type="dcterms:W3CDTF">2020-09-11T07:36:00Z</dcterms:modified>
</cp:coreProperties>
</file>