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Skottprogram Sommar 202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Som handbollsspelare är det viktigt att hålla igång kastarmen/axeln under de perioder man inte har matcher eller handbollsträningar. Genomför programmet minst 3 gånger i veckan, maximalt 5 gånger i veckan. Detta skall också noteras i dagboken.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Uppvärmning - Gummibandsövningar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Stora Y - 30 st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Utåtrotation - 10 st/sida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Pilbågen - 10 st/sida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Skottrörelse -10 st/sida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Axelrotation uppåt 90 grader - 10 st/sida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Egna övningar, kan vara övningar ni fått av sjukgymnast. 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Skott/Pass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20 passningar rakt fram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20 passningar höger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20 passningar vänster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20 passningar bakom ryggen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20 skott - Hög arm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10 skott - Höftskott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10 skott - Underarmsskott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Tre varv av nedan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10 skott med tennisboll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10 skott med handboll dam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10 skott med handboll herr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BB329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sv-S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2uPmLRP3CHffcTT0g7cKzQWgbw==">AMUW2mW3MTyteNDIpuUso6YdNq9yJ7QLkKchMQA37hB7OYVMk4806+6buQ55QQ9rKblJWNJDWy/FccrebQdrJWzUbxhzVDdeN25Clc8d7QdabrjlE1iCLe2Kj7cXuWBIAi0FGyixa7hh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2020-05-19T09:10:00Z</dcterms:created>
  <dc:creator>Sara Hornö</dc:creator>
</cp:coreProperties>
</file>