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B78C6">
        <w:rPr>
          <w:rFonts w:ascii="Comic Sans MS" w:hAnsi="Comic Sans MS"/>
          <w:b/>
          <w:sz w:val="40"/>
        </w:rPr>
        <w:t>Stockholm Trophy 201</w:t>
      </w:r>
      <w:r w:rsidR="00D7339D">
        <w:rPr>
          <w:rFonts w:ascii="Comic Sans MS" w:hAnsi="Comic Sans MS"/>
          <w:b/>
          <w:sz w:val="40"/>
        </w:rPr>
        <w:t>7</w:t>
      </w:r>
      <w:r w:rsidR="002B78C6">
        <w:rPr>
          <w:rFonts w:ascii="Comic Sans MS" w:hAnsi="Comic Sans MS"/>
          <w:b/>
          <w:i/>
          <w:sz w:val="40"/>
        </w:rPr>
        <w:t xml:space="preserve">, </w:t>
      </w:r>
      <w:r w:rsidR="002B78C6" w:rsidRPr="002B78C6">
        <w:rPr>
          <w:rFonts w:ascii="Comic Sans MS" w:hAnsi="Comic Sans MS"/>
          <w:b/>
          <w:sz w:val="40"/>
        </w:rPr>
        <w:t>på Östermalms IP</w:t>
      </w:r>
    </w:p>
    <w:p w:rsidR="00134CD9" w:rsidRPr="002B78C6" w:rsidRDefault="0065282F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l</w:t>
      </w:r>
      <w:r w:rsidR="00060314" w:rsidRPr="002B78C6">
        <w:rPr>
          <w:rFonts w:ascii="Comic Sans MS" w:hAnsi="Comic Sans MS"/>
          <w:b/>
          <w:sz w:val="40"/>
        </w:rPr>
        <w:t>ördag</w:t>
      </w:r>
      <w:r w:rsidR="002B78C6">
        <w:rPr>
          <w:rFonts w:ascii="Comic Sans MS" w:hAnsi="Comic Sans MS"/>
          <w:b/>
          <w:sz w:val="40"/>
        </w:rPr>
        <w:t>-</w:t>
      </w:r>
      <w:r>
        <w:rPr>
          <w:rFonts w:ascii="Comic Sans MS" w:hAnsi="Comic Sans MS"/>
          <w:b/>
          <w:sz w:val="40"/>
        </w:rPr>
        <w:t>s</w:t>
      </w:r>
      <w:r w:rsidR="00D7339D">
        <w:rPr>
          <w:rFonts w:ascii="Comic Sans MS" w:hAnsi="Comic Sans MS"/>
          <w:b/>
          <w:sz w:val="40"/>
        </w:rPr>
        <w:t>öndag, 28-29</w:t>
      </w:r>
      <w:r w:rsidR="00060314" w:rsidRPr="002B78C6">
        <w:rPr>
          <w:rFonts w:ascii="Comic Sans MS" w:hAnsi="Comic Sans MS"/>
          <w:b/>
          <w:sz w:val="40"/>
        </w:rPr>
        <w:t xml:space="preserve"> januari</w:t>
      </w:r>
      <w:r w:rsidR="00983111" w:rsidRPr="002B78C6">
        <w:rPr>
          <w:rFonts w:ascii="Comic Sans MS" w:hAnsi="Comic Sans MS"/>
          <w:b/>
          <w:sz w:val="40"/>
        </w:rPr>
        <w:t xml:space="preserve"> </w:t>
      </w:r>
    </w:p>
    <w:p w:rsidR="002B78C6" w:rsidRDefault="002B78C6" w:rsidP="002B78C6">
      <w:pPr>
        <w:ind w:left="2608"/>
        <w:rPr>
          <w:rFonts w:ascii="Comic Sans MS" w:hAnsi="Comic Sans MS"/>
          <w:b/>
          <w:sz w:val="28"/>
          <w:szCs w:val="28"/>
        </w:rPr>
      </w:pPr>
    </w:p>
    <w:p w:rsidR="003401C0" w:rsidRPr="002B78C6" w:rsidRDefault="00134CD9" w:rsidP="002B78C6">
      <w:pPr>
        <w:ind w:left="2608"/>
        <w:rPr>
          <w:rFonts w:ascii="Comic Sans MS" w:hAnsi="Comic Sans MS"/>
          <w:sz w:val="28"/>
          <w:szCs w:val="28"/>
        </w:rPr>
      </w:pPr>
      <w:r w:rsidRPr="002B78C6">
        <w:rPr>
          <w:rFonts w:ascii="Comic Sans MS" w:hAnsi="Comic Sans MS"/>
          <w:b/>
          <w:sz w:val="28"/>
          <w:szCs w:val="28"/>
        </w:rPr>
        <w:t>Tävlingen gäller för åkare</w:t>
      </w:r>
      <w:r w:rsidR="00D7339D">
        <w:rPr>
          <w:rFonts w:ascii="Comic Sans MS" w:hAnsi="Comic Sans MS"/>
          <w:b/>
          <w:sz w:val="28"/>
          <w:szCs w:val="28"/>
        </w:rPr>
        <w:t xml:space="preserve"> födda 2009</w:t>
      </w:r>
      <w:r w:rsidR="002B78C6">
        <w:rPr>
          <w:rFonts w:ascii="Comic Sans MS" w:hAnsi="Comic Sans MS"/>
          <w:b/>
          <w:sz w:val="28"/>
          <w:szCs w:val="28"/>
        </w:rPr>
        <w:t xml:space="preserve"> och äldre. Yngre syskon får följa med och tävla.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E6B87" w:rsidRDefault="00143635" w:rsidP="009F375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1E1A4F5C" wp14:editId="72634985">
            <wp:extent cx="1504950" cy="1003299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245" cy="1005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F375A"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02EB17B5" wp14:editId="0FF92B50">
            <wp:extent cx="1438275" cy="95885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89" cy="959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6B87" w:rsidRDefault="007E6B87" w:rsidP="003401C0">
      <w:pPr>
        <w:rPr>
          <w:rFonts w:ascii="Comic Sans MS" w:hAnsi="Comic Sans MS"/>
          <w:sz w:val="40"/>
          <w:szCs w:val="40"/>
        </w:rPr>
      </w:pPr>
    </w:p>
    <w:p w:rsidR="000032E3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C73C66">
        <w:rPr>
          <w:rFonts w:ascii="Comic Sans MS" w:hAnsi="Comic Sans MS"/>
          <w:sz w:val="28"/>
          <w:szCs w:val="28"/>
        </w:rPr>
        <w:t>Anmäl dig på</w:t>
      </w:r>
      <w:r w:rsidRPr="002B78C6">
        <w:rPr>
          <w:rFonts w:ascii="Comic Sans MS" w:hAnsi="Comic Sans MS"/>
          <w:sz w:val="28"/>
          <w:szCs w:val="28"/>
        </w:rPr>
        <w:t xml:space="preserve"> </w:t>
      </w:r>
      <w:r w:rsidR="00756B87" w:rsidRPr="002B78C6">
        <w:rPr>
          <w:rFonts w:ascii="Comic Sans MS" w:hAnsi="Comic Sans MS"/>
          <w:sz w:val="28"/>
          <w:szCs w:val="28"/>
        </w:rPr>
        <w:t>hemsidan</w:t>
      </w:r>
      <w:r w:rsidRPr="002B78C6">
        <w:rPr>
          <w:rFonts w:ascii="Comic Sans MS" w:hAnsi="Comic Sans MS"/>
          <w:sz w:val="28"/>
          <w:szCs w:val="28"/>
        </w:rPr>
        <w:t xml:space="preserve"> senast </w:t>
      </w:r>
      <w:r w:rsidR="00D7339D">
        <w:rPr>
          <w:rFonts w:ascii="Comic Sans MS" w:hAnsi="Comic Sans MS"/>
          <w:sz w:val="28"/>
          <w:szCs w:val="28"/>
        </w:rPr>
        <w:t>22</w:t>
      </w:r>
      <w:r w:rsidR="002B78C6">
        <w:rPr>
          <w:rFonts w:ascii="Comic Sans MS" w:hAnsi="Comic Sans MS"/>
          <w:sz w:val="28"/>
          <w:szCs w:val="28"/>
        </w:rPr>
        <w:t>/1</w:t>
      </w:r>
      <w:r w:rsidR="00060314" w:rsidRPr="002B78C6">
        <w:rPr>
          <w:rFonts w:ascii="Comic Sans MS" w:hAnsi="Comic Sans MS"/>
          <w:sz w:val="28"/>
          <w:szCs w:val="28"/>
        </w:rPr>
        <w:t>. Ange namn, personnummer</w:t>
      </w:r>
      <w:r w:rsidR="002B78C6">
        <w:rPr>
          <w:rFonts w:ascii="Comic Sans MS" w:hAnsi="Comic Sans MS"/>
          <w:sz w:val="28"/>
          <w:szCs w:val="28"/>
        </w:rPr>
        <w:t xml:space="preserve"> samt personbästatider</w:t>
      </w:r>
      <w:r w:rsidR="000032E3">
        <w:rPr>
          <w:rFonts w:ascii="Comic Sans MS" w:hAnsi="Comic Sans MS"/>
          <w:sz w:val="28"/>
          <w:szCs w:val="28"/>
        </w:rPr>
        <w:t xml:space="preserve">. Under ”Övrigt” </w:t>
      </w:r>
      <w:r w:rsidR="0025647B">
        <w:rPr>
          <w:rFonts w:ascii="Comic Sans MS" w:hAnsi="Comic Sans MS"/>
          <w:sz w:val="28"/>
          <w:szCs w:val="28"/>
        </w:rPr>
        <w:t xml:space="preserve">anges om man har extra platser i bilen eller </w:t>
      </w:r>
      <w:r w:rsidR="000032E3">
        <w:rPr>
          <w:rFonts w:ascii="Comic Sans MS" w:hAnsi="Comic Sans MS"/>
          <w:sz w:val="28"/>
          <w:szCs w:val="28"/>
        </w:rPr>
        <w:t>behöver skjuts</w:t>
      </w:r>
      <w:r w:rsidR="0025647B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0032E3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2B78C6">
        <w:rPr>
          <w:rFonts w:ascii="Comic Sans MS" w:hAnsi="Comic Sans MS"/>
          <w:sz w:val="28"/>
          <w:szCs w:val="28"/>
        </w:rPr>
        <w:t xml:space="preserve">Tävlingen anordnas av Stockholms skridskoallians. </w:t>
      </w:r>
    </w:p>
    <w:p w:rsidR="00D918B9" w:rsidRDefault="00D918B9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Tävlingen startar kl. 12.00 på l</w:t>
      </w:r>
      <w:r w:rsidR="00D7339D">
        <w:rPr>
          <w:rFonts w:ascii="Comic Sans MS" w:hAnsi="Comic Sans MS"/>
          <w:sz w:val="28"/>
          <w:szCs w:val="28"/>
        </w:rPr>
        <w:t xml:space="preserve">ördag. </w:t>
      </w:r>
      <w:r>
        <w:rPr>
          <w:rFonts w:ascii="Comic Sans MS" w:hAnsi="Comic Sans MS"/>
          <w:sz w:val="28"/>
          <w:szCs w:val="28"/>
        </w:rPr>
        <w:t>Uppvärmning från 9.00, b</w:t>
      </w:r>
      <w:r w:rsidR="00D7339D">
        <w:rPr>
          <w:rFonts w:ascii="Comic Sans MS" w:hAnsi="Comic Sans MS"/>
          <w:sz w:val="28"/>
          <w:szCs w:val="28"/>
        </w:rPr>
        <w:t>ra</w:t>
      </w:r>
      <w:r>
        <w:rPr>
          <w:rFonts w:ascii="Comic Sans MS" w:hAnsi="Comic Sans MS"/>
          <w:sz w:val="28"/>
          <w:szCs w:val="28"/>
        </w:rPr>
        <w:t xml:space="preserve"> att vara på plats senast kl. 10</w:t>
      </w:r>
      <w:r w:rsidR="00D7339D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3</w:t>
      </w:r>
      <w:r w:rsidR="00D7339D">
        <w:rPr>
          <w:rFonts w:ascii="Comic Sans MS" w:hAnsi="Comic Sans MS"/>
          <w:sz w:val="28"/>
          <w:szCs w:val="28"/>
        </w:rPr>
        <w:t>0 för uppvärmning. På söndag start</w:t>
      </w:r>
      <w:r w:rsidR="003F5923">
        <w:rPr>
          <w:rFonts w:ascii="Comic Sans MS" w:hAnsi="Comic Sans MS"/>
          <w:sz w:val="28"/>
          <w:szCs w:val="28"/>
        </w:rPr>
        <w:t>ar tävlingen kl. 10.00</w:t>
      </w:r>
      <w:r>
        <w:rPr>
          <w:rFonts w:ascii="Comic Sans MS" w:hAnsi="Comic Sans MS"/>
          <w:sz w:val="28"/>
          <w:szCs w:val="28"/>
        </w:rPr>
        <w:t xml:space="preserve">, uppvärmning </w:t>
      </w:r>
      <w:r w:rsidR="00106E9C">
        <w:rPr>
          <w:rFonts w:ascii="Comic Sans MS" w:hAnsi="Comic Sans MS"/>
          <w:sz w:val="28"/>
          <w:szCs w:val="28"/>
        </w:rPr>
        <w:t>från 8.30.</w:t>
      </w:r>
    </w:p>
    <w:p w:rsidR="00D918B9" w:rsidRDefault="00D918B9" w:rsidP="003401C0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</w:pPr>
            <w:r w:rsidRPr="001F5A6A">
              <w:t>Klasser</w:t>
            </w:r>
          </w:p>
        </w:tc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  <w:jc w:val="center"/>
            </w:pPr>
            <w:r w:rsidRPr="001F5A6A">
              <w:t>Lördag</w:t>
            </w:r>
          </w:p>
        </w:tc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  <w:jc w:val="center"/>
            </w:pPr>
            <w:r w:rsidRPr="001F5A6A">
              <w:t>Söndag</w:t>
            </w:r>
          </w:p>
        </w:tc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</w:pPr>
            <w:r w:rsidRPr="001F5A6A">
              <w:t>Klasser</w:t>
            </w:r>
          </w:p>
        </w:tc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  <w:jc w:val="center"/>
            </w:pPr>
            <w:r w:rsidRPr="001F5A6A">
              <w:t>Lördag</w:t>
            </w:r>
          </w:p>
        </w:tc>
        <w:tc>
          <w:tcPr>
            <w:tcW w:w="1316" w:type="dxa"/>
            <w:shd w:val="clear" w:color="auto" w:fill="D9D9D9"/>
          </w:tcPr>
          <w:p w:rsidR="003A2215" w:rsidRPr="001F5A6A" w:rsidRDefault="003A2215" w:rsidP="00532273">
            <w:pPr>
              <w:pStyle w:val="Rubrik3"/>
              <w:jc w:val="center"/>
            </w:pPr>
            <w:r w:rsidRPr="001F5A6A">
              <w:t>Söndag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Damer Senior</w:t>
            </w:r>
          </w:p>
        </w:tc>
        <w:tc>
          <w:tcPr>
            <w:tcW w:w="1316" w:type="dxa"/>
          </w:tcPr>
          <w:p w:rsidR="003A2215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1316" w:type="dxa"/>
          </w:tcPr>
          <w:p w:rsidR="003A2215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1000, 3000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Herrar Senior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1000, 3000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Damer Junior</w:t>
            </w:r>
          </w:p>
        </w:tc>
        <w:tc>
          <w:tcPr>
            <w:tcW w:w="1316" w:type="dxa"/>
          </w:tcPr>
          <w:p w:rsidR="003A2215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1316" w:type="dxa"/>
          </w:tcPr>
          <w:p w:rsidR="003A2215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1000, 3000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Herrar Junior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1000, 3000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Flickor 15-16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500, 15</w:t>
            </w:r>
            <w:r w:rsidRPr="00022BE9">
              <w:rPr>
                <w:color w:val="7F7F7F"/>
                <w:sz w:val="16"/>
                <w:szCs w:val="16"/>
              </w:rPr>
              <w:t>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1000</w:t>
            </w:r>
            <w:r w:rsidRPr="00022BE9">
              <w:rPr>
                <w:color w:val="7F7F7F"/>
                <w:sz w:val="16"/>
                <w:szCs w:val="16"/>
              </w:rPr>
              <w:t xml:space="preserve">, </w:t>
            </w:r>
            <w:r>
              <w:rPr>
                <w:color w:val="7F7F7F"/>
                <w:sz w:val="16"/>
                <w:szCs w:val="16"/>
              </w:rPr>
              <w:t>3000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Pojkar 15-16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1000, 3000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Flickor 13-14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500,1500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Pojkar 13-14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500, 1500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Flickor 11-12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Pojkar 11-12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500, 1000</w:t>
            </w:r>
          </w:p>
        </w:tc>
      </w:tr>
      <w:tr w:rsidR="003A2215" w:rsidRPr="00022BE9" w:rsidTr="00532273">
        <w:trPr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Flickor 9-10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Pojkar 9-10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300, 500</w:t>
            </w:r>
          </w:p>
        </w:tc>
      </w:tr>
      <w:tr w:rsidR="003A2215" w:rsidRPr="00022BE9" w:rsidTr="00532273">
        <w:trPr>
          <w:trHeight w:val="70"/>
          <w:jc w:val="center"/>
        </w:trPr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Flickor -8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1316" w:type="dxa"/>
            <w:shd w:val="clear" w:color="auto" w:fill="D9D9D9"/>
          </w:tcPr>
          <w:p w:rsidR="003A2215" w:rsidRPr="00022BE9" w:rsidRDefault="003A2215" w:rsidP="00532273">
            <w:pPr>
              <w:pStyle w:val="Rubrik4"/>
              <w:rPr>
                <w:sz w:val="16"/>
                <w:szCs w:val="16"/>
              </w:rPr>
            </w:pPr>
            <w:r w:rsidRPr="00022BE9">
              <w:rPr>
                <w:sz w:val="16"/>
                <w:szCs w:val="16"/>
              </w:rPr>
              <w:t>Pojkar -8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1316" w:type="dxa"/>
          </w:tcPr>
          <w:p w:rsidR="003A2215" w:rsidRPr="00022BE9" w:rsidRDefault="003A2215" w:rsidP="00532273">
            <w:pPr>
              <w:pStyle w:val="Rubrik4"/>
              <w:jc w:val="center"/>
              <w:rPr>
                <w:color w:val="7F7F7F"/>
                <w:sz w:val="16"/>
                <w:szCs w:val="16"/>
              </w:rPr>
            </w:pPr>
            <w:r w:rsidRPr="00022BE9">
              <w:rPr>
                <w:color w:val="7F7F7F"/>
                <w:sz w:val="16"/>
                <w:szCs w:val="16"/>
              </w:rPr>
              <w:t>100, 300</w:t>
            </w:r>
          </w:p>
        </w:tc>
      </w:tr>
    </w:tbl>
    <w:p w:rsidR="003A2215" w:rsidRDefault="003A2215" w:rsidP="003A2215">
      <w:pPr>
        <w:pStyle w:val="Rubrik1"/>
        <w:ind w:firstLine="1304"/>
        <w:rPr>
          <w:rFonts w:asciiTheme="minorHAnsi" w:hAnsiTheme="minorHAnsi" w:cs="Arial"/>
          <w:b/>
          <w:sz w:val="22"/>
          <w:szCs w:val="22"/>
        </w:rPr>
      </w:pPr>
    </w:p>
    <w:p w:rsidR="003A2215" w:rsidRDefault="003A2215" w:rsidP="00D918B9">
      <w:pPr>
        <w:pStyle w:val="Rubrik1"/>
        <w:rPr>
          <w:rFonts w:asciiTheme="minorHAnsi" w:hAnsiTheme="minorHAnsi" w:cs="Arial"/>
          <w:sz w:val="22"/>
          <w:szCs w:val="22"/>
        </w:rPr>
      </w:pPr>
      <w:r w:rsidRPr="00F1749C">
        <w:rPr>
          <w:rFonts w:asciiTheme="minorHAnsi" w:hAnsiTheme="minorHAnsi" w:cs="Arial"/>
          <w:sz w:val="22"/>
          <w:szCs w:val="22"/>
        </w:rPr>
        <w:t>Masstartslopp efter lördagens sista sträcka. Räknas inte in i totalsammandraget</w:t>
      </w:r>
      <w:r w:rsidR="00D918B9">
        <w:rPr>
          <w:rFonts w:asciiTheme="minorHAnsi" w:hAnsiTheme="minorHAnsi" w:cs="Arial"/>
          <w:sz w:val="22"/>
          <w:szCs w:val="22"/>
        </w:rPr>
        <w:t>.</w:t>
      </w:r>
    </w:p>
    <w:p w:rsidR="00D918B9" w:rsidRPr="00D918B9" w:rsidRDefault="00D918B9" w:rsidP="00D918B9"/>
    <w:p w:rsidR="00D918B9" w:rsidRDefault="00D918B9" w:rsidP="00D918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Mer info finns på Södermalms IK </w:t>
      </w:r>
      <w:hyperlink r:id="rId8" w:history="1">
        <w:r w:rsidRPr="003A2215">
          <w:rPr>
            <w:rStyle w:val="Hyperlnk"/>
            <w:rFonts w:ascii="Comic Sans MS" w:hAnsi="Comic Sans MS"/>
            <w:sz w:val="28"/>
            <w:szCs w:val="28"/>
          </w:rPr>
          <w:t>he</w:t>
        </w:r>
        <w:r w:rsidRPr="003A2215">
          <w:rPr>
            <w:rStyle w:val="Hyperlnk"/>
            <w:rFonts w:ascii="Comic Sans MS" w:hAnsi="Comic Sans MS"/>
            <w:sz w:val="28"/>
            <w:szCs w:val="28"/>
          </w:rPr>
          <w:t>m</w:t>
        </w:r>
        <w:r w:rsidRPr="003A2215">
          <w:rPr>
            <w:rStyle w:val="Hyperlnk"/>
            <w:rFonts w:ascii="Comic Sans MS" w:hAnsi="Comic Sans MS"/>
            <w:sz w:val="28"/>
            <w:szCs w:val="28"/>
          </w:rPr>
          <w:t>sida</w:t>
        </w:r>
      </w:hyperlink>
      <w:r>
        <w:rPr>
          <w:rFonts w:ascii="Comic Sans MS" w:hAnsi="Comic Sans MS"/>
          <w:sz w:val="28"/>
          <w:szCs w:val="28"/>
        </w:rPr>
        <w:t xml:space="preserve">. </w:t>
      </w:r>
    </w:p>
    <w:p w:rsidR="00106E9C" w:rsidRDefault="00106E9C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lastRenderedPageBreak/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032E3">
        <w:rPr>
          <w:rFonts w:ascii="Comic Sans MS" w:hAnsi="Comic Sans MS"/>
          <w:sz w:val="28"/>
          <w:szCs w:val="28"/>
        </w:rPr>
        <w:t>HSK betalar anmälningsavgiften för medlemmar.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5E020F" w:rsidRDefault="000032E3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Boende: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Vi kommer att kunna boka boende på Scandic Ariadne i Värt</w:t>
      </w:r>
      <w:r w:rsidR="00855367">
        <w:rPr>
          <w:rFonts w:ascii="Comic Sans MS" w:hAnsi="Comic Sans MS"/>
          <w:sz w:val="28"/>
          <w:szCs w:val="28"/>
        </w:rPr>
        <w:t>ahamnen till förmånliga priser</w:t>
      </w:r>
      <w:r w:rsidR="00E85C52">
        <w:rPr>
          <w:rFonts w:ascii="Comic Sans MS" w:hAnsi="Comic Sans MS"/>
          <w:sz w:val="28"/>
          <w:szCs w:val="28"/>
        </w:rPr>
        <w:t>.</w:t>
      </w:r>
      <w:r w:rsidR="00855367">
        <w:rPr>
          <w:rFonts w:ascii="Comic Sans MS" w:hAnsi="Comic Sans MS"/>
          <w:sz w:val="28"/>
          <w:szCs w:val="28"/>
        </w:rPr>
        <w:t xml:space="preserve"> </w:t>
      </w:r>
      <w:r w:rsidR="003F5923">
        <w:rPr>
          <w:rFonts w:ascii="Comic Sans MS" w:hAnsi="Comic Sans MS"/>
          <w:sz w:val="28"/>
          <w:szCs w:val="28"/>
        </w:rPr>
        <w:t>2-4 bäddsrum för mellan 660-1060kr</w:t>
      </w:r>
      <w:r w:rsidR="00855367">
        <w:rPr>
          <w:rFonts w:ascii="Comic Sans MS" w:hAnsi="Comic Sans MS"/>
          <w:sz w:val="28"/>
          <w:szCs w:val="28"/>
        </w:rPr>
        <w:t xml:space="preserve">. </w:t>
      </w:r>
      <w:r w:rsidR="00E85C52">
        <w:rPr>
          <w:rFonts w:ascii="Comic Sans MS" w:hAnsi="Comic Sans MS"/>
          <w:sz w:val="28"/>
          <w:szCs w:val="28"/>
        </w:rPr>
        <w:t>Pri</w:t>
      </w:r>
      <w:r w:rsidR="003F5923">
        <w:rPr>
          <w:rFonts w:ascii="Comic Sans MS" w:hAnsi="Comic Sans MS"/>
          <w:sz w:val="28"/>
          <w:szCs w:val="28"/>
        </w:rPr>
        <w:t>serna är garanterade fram tom 24</w:t>
      </w:r>
      <w:r w:rsidR="00E85C52">
        <w:rPr>
          <w:rFonts w:ascii="Comic Sans MS" w:hAnsi="Comic Sans MS"/>
          <w:sz w:val="28"/>
          <w:szCs w:val="28"/>
        </w:rPr>
        <w:t>/1. V</w:t>
      </w:r>
      <w:r>
        <w:rPr>
          <w:rFonts w:ascii="Comic Sans MS" w:hAnsi="Comic Sans MS"/>
          <w:sz w:val="28"/>
          <w:szCs w:val="28"/>
        </w:rPr>
        <w:t xml:space="preserve">ar och en </w:t>
      </w:r>
      <w:r w:rsidR="00E85C52">
        <w:rPr>
          <w:rFonts w:ascii="Comic Sans MS" w:hAnsi="Comic Sans MS"/>
          <w:sz w:val="28"/>
          <w:szCs w:val="28"/>
        </w:rPr>
        <w:t xml:space="preserve">får själv sköta sin hotellbokning. </w:t>
      </w:r>
    </w:p>
    <w:p w:rsidR="000032E3" w:rsidRDefault="005E020F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Obs! man måste ringa direkt till A</w:t>
      </w:r>
      <w:r w:rsidR="003F5923">
        <w:rPr>
          <w:rFonts w:ascii="Comic Sans MS" w:hAnsi="Comic Sans MS"/>
          <w:sz w:val="28"/>
          <w:szCs w:val="28"/>
        </w:rPr>
        <w:t>riadne på telefon: 08-517 386 52</w:t>
      </w:r>
      <w:r>
        <w:rPr>
          <w:rFonts w:ascii="Comic Sans MS" w:hAnsi="Comic Sans MS"/>
          <w:sz w:val="28"/>
          <w:szCs w:val="28"/>
        </w:rPr>
        <w:t xml:space="preserve">, för att få dessa priser. </w:t>
      </w:r>
      <w:r w:rsidR="00980ED7">
        <w:rPr>
          <w:rFonts w:ascii="Comic Sans MS" w:hAnsi="Comic Sans MS"/>
          <w:sz w:val="28"/>
          <w:szCs w:val="28"/>
        </w:rPr>
        <w:t>Bokningsk</w:t>
      </w:r>
      <w:r w:rsidR="003F5923">
        <w:rPr>
          <w:rFonts w:ascii="Comic Sans MS" w:hAnsi="Comic Sans MS"/>
          <w:sz w:val="28"/>
          <w:szCs w:val="28"/>
        </w:rPr>
        <w:t>oden som ska uppges är: 46121525</w:t>
      </w:r>
      <w:r w:rsidR="00980ED7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 xml:space="preserve">Bokning via websida är inte möjligt. </w:t>
      </w:r>
      <w:r w:rsidR="0025647B">
        <w:rPr>
          <w:rFonts w:ascii="Comic Sans MS" w:hAnsi="Comic Sans MS"/>
          <w:sz w:val="28"/>
          <w:szCs w:val="28"/>
        </w:rPr>
        <w:t>Hotellkostnad</w:t>
      </w:r>
      <w:r w:rsidR="00E470F4">
        <w:rPr>
          <w:rFonts w:ascii="Comic Sans MS" w:hAnsi="Comic Sans MS"/>
          <w:sz w:val="28"/>
          <w:szCs w:val="28"/>
        </w:rPr>
        <w:t xml:space="preserve"> betalas av var och en.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C1214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Mat: </w:t>
      </w:r>
      <w:r w:rsidRPr="00C12143">
        <w:rPr>
          <w:rFonts w:ascii="Comic Sans MS" w:hAnsi="Comic Sans MS"/>
          <w:sz w:val="28"/>
          <w:szCs w:val="28"/>
        </w:rPr>
        <w:t xml:space="preserve">Det blir ingen gemensam kamratmåltid som tidigare, däremot en gemensam </w:t>
      </w:r>
      <w:r w:rsidR="00465F23">
        <w:rPr>
          <w:rFonts w:ascii="Comic Sans MS" w:hAnsi="Comic Sans MS"/>
          <w:sz w:val="28"/>
          <w:szCs w:val="28"/>
        </w:rPr>
        <w:t>HSK-</w:t>
      </w:r>
      <w:r w:rsidRPr="00C12143">
        <w:rPr>
          <w:rFonts w:ascii="Comic Sans MS" w:hAnsi="Comic Sans MS"/>
          <w:sz w:val="28"/>
          <w:szCs w:val="28"/>
        </w:rPr>
        <w:t>middag på hotellet.</w:t>
      </w:r>
      <w:r w:rsidR="005E020F">
        <w:rPr>
          <w:rFonts w:ascii="Comic Sans MS" w:hAnsi="Comic Sans MS"/>
          <w:sz w:val="28"/>
          <w:szCs w:val="28"/>
        </w:rPr>
        <w:t xml:space="preserve"> </w:t>
      </w:r>
      <w:r w:rsidR="00106E9C">
        <w:rPr>
          <w:rFonts w:ascii="Comic Sans MS" w:hAnsi="Comic Sans MS"/>
          <w:sz w:val="28"/>
          <w:szCs w:val="28"/>
        </w:rPr>
        <w:t>179 kr/vuxen och 99 kr/barn tom 12 år. Ange intresse vid anmälan.</w:t>
      </w:r>
    </w:p>
    <w:p w:rsidR="00106E9C" w:rsidRDefault="00106E9C" w:rsidP="003401C0">
      <w:pPr>
        <w:rPr>
          <w:rFonts w:ascii="Comic Sans MS" w:hAnsi="Comic Sans MS"/>
          <w:b/>
          <w:sz w:val="32"/>
          <w:szCs w:val="32"/>
        </w:rPr>
      </w:pPr>
    </w:p>
    <w:p w:rsidR="001A0FD5" w:rsidRDefault="00EF04F6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5E020F">
        <w:rPr>
          <w:rFonts w:ascii="Comic Sans MS" w:hAnsi="Comic Sans MS"/>
          <w:b/>
          <w:sz w:val="32"/>
          <w:szCs w:val="32"/>
        </w:rPr>
        <w:t>Teddy Hjelm</w:t>
      </w:r>
      <w:r w:rsidR="00106E9C">
        <w:rPr>
          <w:rFonts w:ascii="Comic Sans MS" w:hAnsi="Comic Sans MS"/>
          <w:b/>
          <w:sz w:val="32"/>
          <w:szCs w:val="32"/>
        </w:rPr>
        <w:t>.</w:t>
      </w:r>
    </w:p>
    <w:p w:rsidR="003401C0" w:rsidRDefault="003401C0" w:rsidP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032E3"/>
    <w:rsid w:val="00060314"/>
    <w:rsid w:val="00104B47"/>
    <w:rsid w:val="00106E9C"/>
    <w:rsid w:val="00134CD9"/>
    <w:rsid w:val="00143635"/>
    <w:rsid w:val="001A0FD5"/>
    <w:rsid w:val="001A6723"/>
    <w:rsid w:val="0025647B"/>
    <w:rsid w:val="002B78C6"/>
    <w:rsid w:val="003401C0"/>
    <w:rsid w:val="003A2215"/>
    <w:rsid w:val="003F5923"/>
    <w:rsid w:val="00465F23"/>
    <w:rsid w:val="005E020F"/>
    <w:rsid w:val="0065282F"/>
    <w:rsid w:val="00725163"/>
    <w:rsid w:val="00756B87"/>
    <w:rsid w:val="007604D3"/>
    <w:rsid w:val="007E6B87"/>
    <w:rsid w:val="00826351"/>
    <w:rsid w:val="00855367"/>
    <w:rsid w:val="008E4693"/>
    <w:rsid w:val="00901291"/>
    <w:rsid w:val="00980ED7"/>
    <w:rsid w:val="00983111"/>
    <w:rsid w:val="009C246B"/>
    <w:rsid w:val="009F375A"/>
    <w:rsid w:val="00B17118"/>
    <w:rsid w:val="00C05EE7"/>
    <w:rsid w:val="00C12143"/>
    <w:rsid w:val="00C73C66"/>
    <w:rsid w:val="00C83B78"/>
    <w:rsid w:val="00CC6990"/>
    <w:rsid w:val="00D22169"/>
    <w:rsid w:val="00D7339D"/>
    <w:rsid w:val="00D918B9"/>
    <w:rsid w:val="00DC33AB"/>
    <w:rsid w:val="00DD58E3"/>
    <w:rsid w:val="00E0129F"/>
    <w:rsid w:val="00E337C0"/>
    <w:rsid w:val="00E470F4"/>
    <w:rsid w:val="00E8150F"/>
    <w:rsid w:val="00E85C52"/>
    <w:rsid w:val="00E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3A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3A22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3F5923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3A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semiHidden/>
    <w:rsid w:val="003A2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3A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3A22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3F5923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3A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semiHidden/>
    <w:rsid w:val="003A2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ermalmsik.se/material/Inbjudan_Stockholm_Trophy_2017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7</cp:revision>
  <dcterms:created xsi:type="dcterms:W3CDTF">2017-01-16T18:41:00Z</dcterms:created>
  <dcterms:modified xsi:type="dcterms:W3CDTF">2017-01-17T21:47:00Z</dcterms:modified>
</cp:coreProperties>
</file>