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BCD28" w14:textId="77777777" w:rsidR="000D67BD" w:rsidRPr="000D67BD" w:rsidRDefault="000D67BD" w:rsidP="000D67BD">
      <w:pPr>
        <w:shd w:val="clear" w:color="auto" w:fill="F8F9FA"/>
        <w:spacing w:after="0" w:line="240" w:lineRule="auto"/>
        <w:outlineLvl w:val="1"/>
        <w:rPr>
          <w:rFonts w:ascii="inherit" w:eastAsia="Times New Roman" w:hAnsi="inherit" w:cs="Arial"/>
          <w:b/>
          <w:bCs/>
          <w:color w:val="C3472B"/>
          <w:sz w:val="36"/>
          <w:szCs w:val="36"/>
        </w:rPr>
      </w:pPr>
      <w:r w:rsidRPr="000D67BD">
        <w:rPr>
          <w:rFonts w:ascii="inherit" w:eastAsia="Times New Roman" w:hAnsi="inherit" w:cs="Arial"/>
          <w:b/>
          <w:bCs/>
          <w:color w:val="C3472B"/>
          <w:sz w:val="36"/>
          <w:szCs w:val="36"/>
        </w:rPr>
        <w:t>FAKTA</w:t>
      </w:r>
      <w:r>
        <w:rPr>
          <w:rFonts w:ascii="inherit" w:eastAsia="Times New Roman" w:hAnsi="inherit" w:cs="Arial"/>
          <w:b/>
          <w:bCs/>
          <w:color w:val="C3472B"/>
          <w:sz w:val="36"/>
          <w:szCs w:val="36"/>
        </w:rPr>
        <w:t xml:space="preserve"> </w:t>
      </w:r>
      <w:r>
        <w:rPr>
          <w:rFonts w:ascii="inherit" w:eastAsia="Times New Roman" w:hAnsi="inherit" w:cs="Arial"/>
          <w:b/>
          <w:bCs/>
          <w:color w:val="C3472B"/>
          <w:sz w:val="36"/>
          <w:szCs w:val="36"/>
        </w:rPr>
        <w:tab/>
      </w:r>
      <w:r>
        <w:rPr>
          <w:rFonts w:ascii="inherit" w:eastAsia="Times New Roman" w:hAnsi="inherit" w:cs="Arial"/>
          <w:b/>
          <w:bCs/>
          <w:color w:val="C3472B"/>
          <w:sz w:val="36"/>
          <w:szCs w:val="36"/>
        </w:rPr>
        <w:tab/>
        <w:t xml:space="preserve">ISHOCKEY </w:t>
      </w:r>
    </w:p>
    <w:p w14:paraId="04EA31AE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Sammanfattning av ändringar i regelboken inför säsongen 2019/2020:</w:t>
      </w:r>
    </w:p>
    <w:p w14:paraId="278091E4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1 – Banan</w:t>
      </w:r>
    </w:p>
    <w:p w14:paraId="0A699BB7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Det är numera tillåtet att ha reklam i mittcirkeln, även om mittlinjen döljs.</w:t>
      </w:r>
    </w:p>
    <w:p w14:paraId="108784B0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2 – Målburar</w:t>
      </w:r>
    </w:p>
    <w:p w14:paraId="39FA192C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Nya fästpluggar är framtagna. Det finns två varianter. En för ungdom och en för senior/junior. De gamla fästpluggarna får användas ett år till.</w:t>
      </w:r>
    </w:p>
    <w:p w14:paraId="4AA48087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12 – Övriga utrustningsregler</w:t>
      </w:r>
    </w:p>
    <w:p w14:paraId="23E3A931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Det är inte längre utvisning för den som inte bär sitt halsskydd. Istället ska domaren rapportera händelsen i efterhand</w:t>
      </w:r>
      <w:r>
        <w:rPr>
          <w:rFonts w:ascii="Open Sans" w:eastAsia="Times New Roman" w:hAnsi="Open Sans" w:cs="Arial"/>
          <w:color w:val="212529"/>
          <w:sz w:val="24"/>
          <w:szCs w:val="24"/>
        </w:rPr>
        <w:t xml:space="preserve"> (OBS UNGDOMAR SKALL HA HALSSKYDD)</w:t>
      </w:r>
    </w:p>
    <w:p w14:paraId="6FDE70B9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Regel 44 – </w:t>
      </w:r>
      <w:proofErr w:type="spellStart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Checking</w:t>
      </w:r>
      <w:proofErr w:type="spellEnd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 to the </w:t>
      </w:r>
      <w:proofErr w:type="spellStart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head</w:t>
      </w:r>
      <w:proofErr w:type="spellEnd"/>
    </w:p>
    <w:p w14:paraId="439764B0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proofErr w:type="spell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Checking</w:t>
      </w:r>
      <w:proofErr w:type="spell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 to the </w:t>
      </w:r>
      <w:proofErr w:type="spell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head</w:t>
      </w:r>
      <w:proofErr w:type="spell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-regeln ändras på så sätt att den endast ska användas vid kroppstacklingar som träffar i huvudet. I övriga fall ska andra regler tillämpas t.ex. </w:t>
      </w:r>
      <w:proofErr w:type="spell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elbowing</w:t>
      </w:r>
      <w:proofErr w:type="spell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, cross-</w:t>
      </w:r>
      <w:proofErr w:type="spell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checking</w:t>
      </w:r>
      <w:proofErr w:type="spell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, </w:t>
      </w:r>
      <w:proofErr w:type="spell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high-sticking</w:t>
      </w:r>
      <w:proofErr w:type="spell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 etc.</w:t>
      </w:r>
    </w:p>
    <w:p w14:paraId="21FE9AF7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Regel 56 – </w:t>
      </w:r>
      <w:proofErr w:type="spellStart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Interference</w:t>
      </w:r>
      <w:proofErr w:type="spellEnd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 &amp; Late hit</w:t>
      </w:r>
    </w:p>
    <w:p w14:paraId="3F8BC634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Den som tacklar en spelare som precis har spelat pucken ifrån sig ska ådömas utvisning för Late hit.</w:t>
      </w:r>
    </w:p>
    <w:p w14:paraId="703F95E0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Regel 71 – </w:t>
      </w:r>
      <w:proofErr w:type="spellStart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Leaving</w:t>
      </w:r>
      <w:proofErr w:type="spellEnd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 xml:space="preserve"> the </w:t>
      </w:r>
      <w:proofErr w:type="spellStart"/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bench</w:t>
      </w:r>
      <w:proofErr w:type="spellEnd"/>
    </w:p>
    <w:p w14:paraId="52659C2C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Lagstraff ska utdömas om ett lag låter en spelare lämna spelarbåset eller utvisningsbåset vid ett periodslut om det pågår ett bråk.</w:t>
      </w:r>
    </w:p>
    <w:p w14:paraId="1F25301C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  <w:lang w:val="en-US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  <w:lang w:val="en-US"/>
        </w:rPr>
        <w:t>Regel 72 – Refusing to the play the puck</w:t>
      </w:r>
    </w:p>
    <w:p w14:paraId="70B359C4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Ett lag som efter varning förhalar spelet genom att ta för långt burskydd, eller som utan att vara ansatta under press spelar in pucken i egen zon, ska ådömas ett lagstraff.</w:t>
      </w:r>
    </w:p>
    <w:p w14:paraId="2B87ABDD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77 – Nedsläpp</w:t>
      </w:r>
    </w:p>
    <w:p w14:paraId="0ED91A46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Om ett lag felar vid ett nedsläpp ska centern inte längre bytas ut. Istället ska centern varnas och får därefter en ny chans. Vid ett andra fel av samma lag i samma nedsläppsförfarande ska lagstraff utdömas.</w:t>
      </w:r>
    </w:p>
    <w:p w14:paraId="39D1B2DE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79 -Mål</w:t>
      </w:r>
    </w:p>
    <w:p w14:paraId="3CC7B468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Målområdet får ökad betydelse vid målskott. Om en målvakt störs av tillfällig kontakt inne i målområdet i samband med ett målskott ska målet underkännas. Utanför målområdet kan däremot mål endast underkännas om målvakten utsätts för en förseelse som renderar i utvisning.</w:t>
      </w:r>
    </w:p>
    <w:p w14:paraId="5460D7BE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80 – Icing</w:t>
      </w:r>
    </w:p>
    <w:p w14:paraId="22416553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Om det är så jämnt att linjedomaren inte kan avgöra vem som är i bäst position att nå pucken i en icingsituation, ska icingen slås av.</w:t>
      </w:r>
    </w:p>
    <w:p w14:paraId="41D8D7B3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85 – Puck ur spel</w:t>
      </w:r>
    </w:p>
    <w:p w14:paraId="36D7D0DC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Om pucken spelas ur spel i anfallszonen av en anfallande spelare ska nedsläppen ändå ske i anfallszonen.</w:t>
      </w:r>
    </w:p>
    <w:p w14:paraId="107451CE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b/>
          <w:bCs/>
          <w:color w:val="212529"/>
          <w:sz w:val="24"/>
          <w:szCs w:val="24"/>
        </w:rPr>
        <w:t>Regel 87 Timeout</w:t>
      </w:r>
    </w:p>
    <w:p w14:paraId="5973030F" w14:textId="77777777" w:rsid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Timeout får </w:t>
      </w:r>
      <w:proofErr w:type="gramStart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>ej</w:t>
      </w:r>
      <w:proofErr w:type="gramEnd"/>
      <w:r w:rsidRPr="000D67BD">
        <w:rPr>
          <w:rFonts w:ascii="Open Sans" w:eastAsia="Times New Roman" w:hAnsi="Open Sans" w:cs="Arial"/>
          <w:color w:val="212529"/>
          <w:sz w:val="24"/>
          <w:szCs w:val="24"/>
        </w:rPr>
        <w:t xml:space="preserve"> begäras av ett lag som spelat pucken till icing.</w:t>
      </w:r>
    </w:p>
    <w:p w14:paraId="2C492B45" w14:textId="77777777" w:rsidR="000D67BD" w:rsidRPr="000D67BD" w:rsidRDefault="000D67BD" w:rsidP="000D67BD">
      <w:pPr>
        <w:shd w:val="clear" w:color="auto" w:fill="F8F9FA"/>
        <w:spacing w:after="100" w:afterAutospacing="1" w:line="240" w:lineRule="auto"/>
        <w:rPr>
          <w:rFonts w:ascii="Open Sans" w:eastAsia="Times New Roman" w:hAnsi="Open Sans" w:cs="Arial"/>
          <w:color w:val="212529"/>
          <w:sz w:val="24"/>
          <w:szCs w:val="24"/>
        </w:rPr>
      </w:pPr>
      <w:bookmarkStart w:id="0" w:name="_GoBack"/>
      <w:bookmarkEnd w:id="0"/>
    </w:p>
    <w:sectPr w:rsidR="000D67BD" w:rsidRPr="000D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C83AC" w14:textId="77777777" w:rsidR="000D67BD" w:rsidRDefault="000D67BD" w:rsidP="000D67BD">
      <w:pPr>
        <w:spacing w:after="0" w:line="240" w:lineRule="auto"/>
      </w:pPr>
      <w:r>
        <w:separator/>
      </w:r>
    </w:p>
  </w:endnote>
  <w:endnote w:type="continuationSeparator" w:id="0">
    <w:p w14:paraId="43DB3099" w14:textId="77777777" w:rsidR="000D67BD" w:rsidRDefault="000D67BD" w:rsidP="000D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720E" w14:textId="77777777" w:rsidR="000D67BD" w:rsidRDefault="000D67BD" w:rsidP="000D67BD">
      <w:pPr>
        <w:spacing w:after="0" w:line="240" w:lineRule="auto"/>
      </w:pPr>
      <w:r>
        <w:separator/>
      </w:r>
    </w:p>
  </w:footnote>
  <w:footnote w:type="continuationSeparator" w:id="0">
    <w:p w14:paraId="17366383" w14:textId="77777777" w:rsidR="000D67BD" w:rsidRDefault="000D67BD" w:rsidP="000D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DCF"/>
    <w:multiLevelType w:val="multilevel"/>
    <w:tmpl w:val="BC9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63C7"/>
    <w:multiLevelType w:val="multilevel"/>
    <w:tmpl w:val="09D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A74C9"/>
    <w:multiLevelType w:val="multilevel"/>
    <w:tmpl w:val="2B6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346BB"/>
    <w:multiLevelType w:val="multilevel"/>
    <w:tmpl w:val="8310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F1669"/>
    <w:multiLevelType w:val="multilevel"/>
    <w:tmpl w:val="FE2A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C7072"/>
    <w:multiLevelType w:val="multilevel"/>
    <w:tmpl w:val="43CC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26AB2"/>
    <w:multiLevelType w:val="multilevel"/>
    <w:tmpl w:val="D5B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50E30"/>
    <w:multiLevelType w:val="multilevel"/>
    <w:tmpl w:val="16B2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B58AA"/>
    <w:multiLevelType w:val="multilevel"/>
    <w:tmpl w:val="5A9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37D37"/>
    <w:multiLevelType w:val="multilevel"/>
    <w:tmpl w:val="E10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41901"/>
    <w:multiLevelType w:val="multilevel"/>
    <w:tmpl w:val="CE4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14924"/>
    <w:multiLevelType w:val="multilevel"/>
    <w:tmpl w:val="7A3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573FB"/>
    <w:multiLevelType w:val="multilevel"/>
    <w:tmpl w:val="4B0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C0542"/>
    <w:multiLevelType w:val="multilevel"/>
    <w:tmpl w:val="B7E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944D8"/>
    <w:multiLevelType w:val="multilevel"/>
    <w:tmpl w:val="B7BE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BD"/>
    <w:rsid w:val="000D67BD"/>
    <w:rsid w:val="000D72B1"/>
    <w:rsid w:val="001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2B03"/>
  <w15:chartTrackingRefBased/>
  <w15:docId w15:val="{F342106B-DEC1-4626-913D-AAF3C3F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sv-S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67BD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67BD"/>
    <w:pPr>
      <w:spacing w:after="100" w:afterAutospacing="1" w:line="240" w:lineRule="auto"/>
      <w:outlineLvl w:val="1"/>
    </w:pPr>
    <w:rPr>
      <w:rFonts w:ascii="inherit" w:eastAsia="Times New Roman" w:hAnsi="inherit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7BD"/>
    <w:pPr>
      <w:spacing w:after="100" w:afterAutospacing="1" w:line="240" w:lineRule="auto"/>
      <w:outlineLvl w:val="2"/>
    </w:pPr>
    <w:rPr>
      <w:rFonts w:ascii="inherit" w:eastAsia="Times New Roman" w:hAnsi="inherit" w:cs="Times New Roman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D67BD"/>
    <w:pPr>
      <w:spacing w:after="100" w:afterAutospacing="1" w:line="240" w:lineRule="auto"/>
      <w:outlineLvl w:val="3"/>
    </w:pPr>
    <w:rPr>
      <w:rFonts w:ascii="inherit" w:eastAsia="Times New Roman" w:hAnsi="inherit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D67BD"/>
    <w:pPr>
      <w:spacing w:after="100" w:afterAutospacing="1" w:line="240" w:lineRule="auto"/>
      <w:outlineLvl w:val="4"/>
    </w:pPr>
    <w:rPr>
      <w:rFonts w:ascii="inherit" w:eastAsia="Times New Roman" w:hAnsi="inheri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7BD"/>
    <w:rPr>
      <w:rFonts w:ascii="inherit" w:eastAsia="Times New Roman" w:hAnsi="inherit" w:cs="Times New Roman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67BD"/>
    <w:rPr>
      <w:rFonts w:ascii="inherit" w:eastAsia="Times New Roman" w:hAnsi="inherit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67BD"/>
    <w:rPr>
      <w:rFonts w:ascii="inherit" w:eastAsia="Times New Roman" w:hAnsi="inherit" w:cs="Times New Roman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D67BD"/>
    <w:rPr>
      <w:rFonts w:ascii="inherit" w:eastAsia="Times New Roman" w:hAnsi="inherit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67BD"/>
    <w:rPr>
      <w:rFonts w:ascii="inherit" w:eastAsia="Times New Roman" w:hAnsi="inherit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D67BD"/>
    <w:rPr>
      <w:strike w:val="0"/>
      <w:dstrike w:val="0"/>
      <w:color w:val="21252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D67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67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ags-label">
    <w:name w:val="article__tags-label"/>
    <w:basedOn w:val="Normal"/>
    <w:rsid w:val="000D67BD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color w:val="C3472B"/>
      <w:sz w:val="24"/>
      <w:szCs w:val="24"/>
    </w:rPr>
  </w:style>
  <w:style w:type="paragraph" w:customStyle="1" w:styleId="articletag">
    <w:name w:val="article__tag"/>
    <w:basedOn w:val="Normal"/>
    <w:rsid w:val="000D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nt-adv1">
    <w:name w:val="sunt-adv1"/>
    <w:basedOn w:val="DefaultParagraphFont"/>
    <w:rsid w:val="000D67BD"/>
    <w:rPr>
      <w:b/>
      <w:bCs/>
    </w:rPr>
  </w:style>
  <w:style w:type="character" w:customStyle="1" w:styleId="published">
    <w:name w:val="published"/>
    <w:basedOn w:val="DefaultParagraphFont"/>
    <w:rsid w:val="000D67BD"/>
  </w:style>
  <w:style w:type="character" w:customStyle="1" w:styleId="updated">
    <w:name w:val="updated"/>
    <w:basedOn w:val="DefaultParagraphFont"/>
    <w:rsid w:val="000D67B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67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67BD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67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67BD"/>
    <w:rPr>
      <w:rFonts w:ascii="Arial" w:eastAsia="Times New Roman" w:hAnsi="Arial" w:cs="Cordia New"/>
      <w:vanish/>
      <w:sz w:val="16"/>
      <w:szCs w:val="20"/>
    </w:rPr>
  </w:style>
  <w:style w:type="paragraph" w:customStyle="1" w:styleId="current">
    <w:name w:val="current"/>
    <w:basedOn w:val="Normal"/>
    <w:rsid w:val="000D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erlistarticle-list-itemheadline">
    <w:name w:val="readerlist_article-list-item__headline"/>
    <w:basedOn w:val="DefaultParagraphFont"/>
    <w:rsid w:val="000D67BD"/>
  </w:style>
  <w:style w:type="character" w:customStyle="1" w:styleId="readerlistarticle-list-itemmeta">
    <w:name w:val="readerlist_article-list-item__meta"/>
    <w:basedOn w:val="DefaultParagraphFont"/>
    <w:rsid w:val="000D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38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6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151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single" w:sz="6" w:space="0" w:color="E9ECEF"/>
                                        <w:left w:val="none" w:sz="0" w:space="0" w:color="auto"/>
                                        <w:bottom w:val="single" w:sz="6" w:space="0" w:color="E9ECE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43569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DEE2E6"/>
                                    <w:right w:val="none" w:sz="0" w:space="0" w:color="auto"/>
                                  </w:divBdr>
                                  <w:divsChild>
                                    <w:div w:id="20100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6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0857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9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1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E9ECEF"/>
                                    <w:right w:val="none" w:sz="0" w:space="0" w:color="auto"/>
                                  </w:divBdr>
                                </w:div>
                                <w:div w:id="7380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89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31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2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2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1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1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6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90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75181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single" w:sz="6" w:space="0" w:color="E9ECEF"/>
                                                <w:left w:val="none" w:sz="0" w:space="0" w:color="auto"/>
                                                <w:bottom w:val="single" w:sz="6" w:space="0" w:color="E9ECE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61237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4" w:space="0" w:color="DEE2E6"/>
                                            <w:right w:val="none" w:sz="0" w:space="0" w:color="auto"/>
                                          </w:divBdr>
                                          <w:divsChild>
                                            <w:div w:id="7660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4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36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5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0" w:color="E9ECEF"/>
                                            <w:right w:val="none" w:sz="0" w:space="0" w:color="auto"/>
                                          </w:divBdr>
                                        </w:div>
                                        <w:div w:id="138347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53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18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7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0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53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65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9ECE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5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5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95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8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42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90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20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5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33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9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3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1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1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3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78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34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7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9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77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8839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51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63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8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028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65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0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0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0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85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7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65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080066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41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90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88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82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1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1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1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8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90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1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07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9361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00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83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38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4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5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6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2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0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56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9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43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2439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3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15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81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97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48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6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1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7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9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53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838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1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89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9007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29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83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28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69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81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4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3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8F9FA"/>
                              </w:divBdr>
                              <w:divsChild>
                                <w:div w:id="2998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4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6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2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51D6366E6CF4C8F5D4432E57F4AEF" ma:contentTypeVersion="11" ma:contentTypeDescription="Create a new document." ma:contentTypeScope="" ma:versionID="4f71ae50e13fde2fd4222bc58de9d9fc">
  <xsd:schema xmlns:xsd="http://www.w3.org/2001/XMLSchema" xmlns:xs="http://www.w3.org/2001/XMLSchema" xmlns:p="http://schemas.microsoft.com/office/2006/metadata/properties" xmlns:ns3="e5addfd8-8a03-4965-8f8e-ec0f00beb9a5" xmlns:ns4="6aa3200e-83d6-42a0-b129-7398e5acb005" targetNamespace="http://schemas.microsoft.com/office/2006/metadata/properties" ma:root="true" ma:fieldsID="7bdb874eedb62b2340419f3602c15f48" ns3:_="" ns4:_="">
    <xsd:import namespace="e5addfd8-8a03-4965-8f8e-ec0f00beb9a5"/>
    <xsd:import namespace="6aa3200e-83d6-42a0-b129-7398e5acb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dfd8-8a03-4965-8f8e-ec0f00beb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200e-83d6-42a0-b129-7398e5acb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94FBC-E846-4B4B-A0D4-8E070762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ddfd8-8a03-4965-8f8e-ec0f00beb9a5"/>
    <ds:schemaRef ds:uri="6aa3200e-83d6-42a0-b129-7398e5acb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CB847-8DE4-4EA8-95F9-FD793FEC4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C723A-D8B5-4E8E-88B0-56FC63F389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a3200e-83d6-42a0-b129-7398e5acb005"/>
    <ds:schemaRef ds:uri="http://purl.org/dc/elements/1.1/"/>
    <ds:schemaRef ds:uri="http://schemas.microsoft.com/office/2006/metadata/properties"/>
    <ds:schemaRef ds:uri="e5addfd8-8a03-4965-8f8e-ec0f00beb9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Loinder</dc:creator>
  <cp:keywords/>
  <dc:description/>
  <cp:lastModifiedBy>Pia Loinder</cp:lastModifiedBy>
  <cp:revision>1</cp:revision>
  <dcterms:created xsi:type="dcterms:W3CDTF">2019-10-08T22:42:00Z</dcterms:created>
  <dcterms:modified xsi:type="dcterms:W3CDTF">2019-10-08T22:44:00Z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pia.loinder@sandvik.com</vt:lpwstr>
  </property>
  <property fmtid="{D5CDD505-2E9C-101B-9397-08002B2CF9AE}" pid="5" name="MSIP_Label_e58707db-cea7-4907-92d1-cf323291762b_SetDate">
    <vt:lpwstr>2019-10-08T22:44:34.5585554Z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0x0101006D851D6366E6CF4C8F5D4432E57F4AEF</vt:lpwstr>
  </property>
</Properties>
</file>