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591"/>
        <w:tblW w:w="12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815"/>
        <w:gridCol w:w="1819"/>
        <w:gridCol w:w="1395"/>
        <w:gridCol w:w="1007"/>
        <w:gridCol w:w="1860"/>
        <w:gridCol w:w="2051"/>
        <w:gridCol w:w="1105"/>
      </w:tblGrid>
      <w:tr w:rsidR="00F35F05" w:rsidRPr="00F35F05" w14:paraId="00E04263" w14:textId="77777777" w:rsidTr="00F35F05">
        <w:trPr>
          <w:trHeight w:val="31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2F13E58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BF18519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Aktivitet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B8BBC5D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Plats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AC62309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Start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E3AF5A6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Slut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6EEB1EE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Sek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E2CBC06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Kiosk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535ED61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Matchvärd</w:t>
            </w:r>
          </w:p>
        </w:tc>
      </w:tr>
      <w:tr w:rsidR="00F35F05" w:rsidRPr="00F35F05" w14:paraId="718C9C01" w14:textId="77777777" w:rsidTr="00F35F05">
        <w:trPr>
          <w:trHeight w:val="317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65F808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2025-10-18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8D23CC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F12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4721754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Hultsbergshallen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7F5A91D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6658ED6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15.00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5E4A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Jennie, Therese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1FB7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Elsa, Sara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795B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Jonas</w:t>
            </w:r>
          </w:p>
        </w:tc>
      </w:tr>
      <w:tr w:rsidR="00F35F05" w:rsidRPr="00F35F05" w14:paraId="14EE61C7" w14:textId="77777777" w:rsidTr="00F35F05">
        <w:trPr>
          <w:trHeight w:val="317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A49CD9F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2025-10-25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C621EF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 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B4A80D0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Sundsta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43C5CF1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9.30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AC657EC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13.30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F8C9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Anders, Kenneth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6802131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3D67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Patrik</w:t>
            </w:r>
          </w:p>
        </w:tc>
      </w:tr>
      <w:tr w:rsidR="00F35F05" w:rsidRPr="00F35F05" w14:paraId="7C766DAD" w14:textId="77777777" w:rsidTr="00F35F05">
        <w:trPr>
          <w:trHeight w:val="317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829BC1A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2025-11-22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421FCC0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Kioskvecka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6EA1A47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Sundsta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DFF0F68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9.00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CFEB4C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12.15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2698E9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B9A1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Iris, Alva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2D1249E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F35F05" w:rsidRPr="00F35F05" w14:paraId="648DB869" w14:textId="77777777" w:rsidTr="00F35F05">
        <w:trPr>
          <w:trHeight w:val="317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65A9376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2025-11-22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BD7FB3F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"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7CE7082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Sundsta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5BF162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12.15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EC1915D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15.30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2F2634B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0B2A" w14:textId="06BC6392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Juni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spell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He</w:t>
            </w:r>
            <w:proofErr w:type="spellEnd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, </w:t>
            </w:r>
            <w:proofErr w:type="gram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Juni</w:t>
            </w:r>
            <w:proofErr w:type="gramEnd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Ho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63118B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F35F05" w:rsidRPr="00F35F05" w14:paraId="5369FB28" w14:textId="77777777" w:rsidTr="00F35F05">
        <w:trPr>
          <w:trHeight w:val="317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BE87A20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2025-11-22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0A1D94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F12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C18F606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Sundsta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4A3025F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9.30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C9EC737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13.30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2E2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Fatima, Marcus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5F01EE1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64A0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Richard</w:t>
            </w:r>
          </w:p>
        </w:tc>
      </w:tr>
      <w:tr w:rsidR="00F35F05" w:rsidRPr="00F35F05" w14:paraId="5D1BDBFC" w14:textId="77777777" w:rsidTr="00F35F05">
        <w:trPr>
          <w:trHeight w:val="317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3D50DBE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2025-11-23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F7CEE31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Kioskvecka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6CAA22C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Sundsta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6BC39B2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9.30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DFE0E9F" w14:textId="225688F9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13.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683C301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BDA7" w14:textId="11107CFC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proofErr w:type="gram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Zoe,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Tyra</w:t>
            </w:r>
            <w:proofErr w:type="spellEnd"/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A6483A9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F35F05" w:rsidRPr="00F35F05" w14:paraId="7FF3D88B" w14:textId="77777777" w:rsidTr="00F35F05">
        <w:trPr>
          <w:trHeight w:val="317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0D33A7A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2025-11-23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2770B54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"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BFA410C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Sundsta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A9E57A7" w14:textId="0AA84453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13.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79589E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17.00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ED7E310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EAF4" w14:textId="129816E5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Saga, </w:t>
            </w:r>
            <w:proofErr w:type="spell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Habiba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1F85C26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F35F05" w:rsidRPr="00F35F05" w14:paraId="507F433D" w14:textId="77777777" w:rsidTr="00F35F05">
        <w:trPr>
          <w:trHeight w:val="317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8C75C49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2025-11-23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32C25E0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FB5D58B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Sundsta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DCE272A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8C13EDD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14.00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7E81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Louise, Patrik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A22C2A6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4574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Erik</w:t>
            </w:r>
          </w:p>
        </w:tc>
      </w:tr>
      <w:tr w:rsidR="00F35F05" w:rsidRPr="00F35F05" w14:paraId="4A671D6E" w14:textId="77777777" w:rsidTr="00F35F05">
        <w:trPr>
          <w:trHeight w:val="317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D435BAB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2025-12-20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C208729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F13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6EE1A24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Gjutaren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76DC6A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13.00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96A938A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18.00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E8AD" w14:textId="629F9BAF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Erik, Ida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H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22FE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Saga, Zoe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4490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Louise</w:t>
            </w:r>
          </w:p>
        </w:tc>
      </w:tr>
      <w:tr w:rsidR="00F35F05" w:rsidRPr="00F35F05" w14:paraId="77FD1AAC" w14:textId="77777777" w:rsidTr="00F35F05">
        <w:trPr>
          <w:trHeight w:val="67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0EBFC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A1961" w14:textId="77777777" w:rsidR="00F35F05" w:rsidRPr="00F35F05" w:rsidRDefault="00F35F05" w:rsidP="00F35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CA197" w14:textId="77777777" w:rsidR="00F35F05" w:rsidRPr="00F35F05" w:rsidRDefault="00F35F05" w:rsidP="00F35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FE15E" w14:textId="77777777" w:rsidR="00F35F05" w:rsidRPr="00F35F05" w:rsidRDefault="00F35F05" w:rsidP="00F35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59FE0" w14:textId="77777777" w:rsidR="00F35F05" w:rsidRPr="00F35F05" w:rsidRDefault="00F35F05" w:rsidP="00F35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32E37" w14:textId="77777777" w:rsidR="00F35F05" w:rsidRPr="00F35F05" w:rsidRDefault="00F35F05" w:rsidP="00F35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0C5A7" w14:textId="77777777" w:rsidR="00F35F05" w:rsidRPr="00F35F05" w:rsidRDefault="00F35F05" w:rsidP="00F35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B710E" w14:textId="77777777" w:rsidR="00F35F05" w:rsidRPr="00F35F05" w:rsidRDefault="00F35F05" w:rsidP="00F35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35F05" w:rsidRPr="00F35F05" w14:paraId="5B80B420" w14:textId="77777777" w:rsidTr="00F35F05">
        <w:trPr>
          <w:trHeight w:val="273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F55E" w14:textId="77777777" w:rsidR="00F35F05" w:rsidRPr="00F35F05" w:rsidRDefault="00F35F05" w:rsidP="00F35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30B7C51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Sek utbildade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775F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2897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6DE201B8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Övriga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DA0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35F05" w:rsidRPr="00F35F05" w14:paraId="3AA45874" w14:textId="77777777" w:rsidTr="00F35F05">
        <w:trPr>
          <w:trHeight w:val="317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264F" w14:textId="77777777" w:rsidR="00F35F05" w:rsidRPr="00F35F05" w:rsidRDefault="00F35F05" w:rsidP="00F35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C499A1D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EAA1649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E0DD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38CD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B000B5A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F13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BC077B4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CFF8B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35F05" w:rsidRPr="00F35F05" w14:paraId="1CCE3FBE" w14:textId="77777777" w:rsidTr="00F35F05">
        <w:trPr>
          <w:trHeight w:val="273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235A1" w14:textId="529083C0" w:rsidR="00F35F05" w:rsidRPr="00F35F05" w:rsidRDefault="00F35F05" w:rsidP="00F35F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A303302" w14:textId="2D93893A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Anders (Ebba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SM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621C58B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Jennie (Ellen)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43C09" w14:textId="7451D142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01D9B" w14:textId="27FC082D" w:rsidR="00F35F05" w:rsidRPr="00F35F05" w:rsidRDefault="00F35F05" w:rsidP="00F35F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4C9C923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Zoe</w:t>
            </w: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DA1DF5C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Alva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299AD" w14:textId="4A5069A0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35F05" w:rsidRPr="00F35F05" w14:paraId="3306EF31" w14:textId="77777777" w:rsidTr="00F35F05">
        <w:trPr>
          <w:trHeight w:val="273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010D9" w14:textId="0D1B431B" w:rsidR="00F35F05" w:rsidRPr="00F35F05" w:rsidRDefault="00F35F05" w:rsidP="00F35F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94330D7" w14:textId="32A062FC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Ida 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H 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(Tyra)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1B5AA68" w14:textId="2E47B75E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Jonas (Ebba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SH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72CD3" w14:textId="01D5B828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F7AB7" w14:textId="0AD266CA" w:rsidR="00F35F05" w:rsidRPr="00F35F05" w:rsidRDefault="00F35F05" w:rsidP="00F35F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21F36CB7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Habiba</w:t>
            </w:r>
            <w:proofErr w:type="spellEnd"/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29E5EBB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Sara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4F2E4" w14:textId="09F107CE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35F05" w:rsidRPr="00F35F05" w14:paraId="4E38407B" w14:textId="77777777" w:rsidTr="00F35F05">
        <w:trPr>
          <w:trHeight w:val="273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306E4" w14:textId="69EA1AED" w:rsidR="00F35F05" w:rsidRPr="00F35F05" w:rsidRDefault="00F35F05" w:rsidP="00F35F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0FC155E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Kenneth (Linnea)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1CCAE5D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Therese (Elise)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9D8F5" w14:textId="7F068EA6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53187" w14:textId="44BE0EF3" w:rsidR="00F35F05" w:rsidRPr="00F35F05" w:rsidRDefault="00F35F05" w:rsidP="00F35F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5819F1EA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Saga</w:t>
            </w: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6629118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Elsa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545EC" w14:textId="7EC513CB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35F05" w:rsidRPr="00F35F05" w14:paraId="7187C91B" w14:textId="77777777" w:rsidTr="00F35F05">
        <w:trPr>
          <w:trHeight w:val="273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E8F0A" w14:textId="5517F82C" w:rsidR="00F35F05" w:rsidRPr="00F35F05" w:rsidRDefault="00F35F05" w:rsidP="00F35F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C92631A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Louise (</w:t>
            </w:r>
            <w:proofErr w:type="spell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Leonie</w:t>
            </w:r>
            <w:proofErr w:type="spellEnd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6F0A893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Fatima (</w:t>
            </w:r>
            <w:proofErr w:type="spell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Livia</w:t>
            </w:r>
            <w:proofErr w:type="spellEnd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FD7DB" w14:textId="399B7862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DF33" w14:textId="77777777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7DEB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CD68AC5" w14:textId="0D7B7830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Juni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spellStart"/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He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67EB5" w14:textId="69954828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35F05" w:rsidRPr="00F35F05" w14:paraId="56E93BE1" w14:textId="77777777" w:rsidTr="00F35F05">
        <w:trPr>
          <w:trHeight w:val="273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B0B78" w14:textId="1398966A" w:rsidR="00F35F05" w:rsidRPr="00F35F05" w:rsidRDefault="00F35F05" w:rsidP="00F35F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133BB68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Patrik (Hedda)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8A96331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Marcus (Lotta)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F2F03" w14:textId="1C661E99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4241" w14:textId="77777777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B259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FFBC80A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Iris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5FAF3" w14:textId="1EFE18A6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35F05" w:rsidRPr="00F35F05" w14:paraId="539480EE" w14:textId="77777777" w:rsidTr="00F35F05">
        <w:trPr>
          <w:trHeight w:val="273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B0D64" w14:textId="5FCF1F99" w:rsidR="00F35F05" w:rsidRPr="00F35F05" w:rsidRDefault="00F35F05" w:rsidP="00F35F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92D8952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Erik (Ella)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2FA0061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Richard (Liv)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D712B" w14:textId="14B082A4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2FA0" w14:textId="77777777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DF06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CBEB11D" w14:textId="67241938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Juni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Ho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D6767" w14:textId="15046449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35F05" w:rsidRPr="00F35F05" w14:paraId="54AAF330" w14:textId="77777777" w:rsidTr="00F35F05">
        <w:trPr>
          <w:trHeight w:val="273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123E" w14:textId="77777777" w:rsidR="00F35F05" w:rsidRPr="00F35F05" w:rsidRDefault="00F35F05" w:rsidP="00F3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7796" w14:textId="77777777" w:rsidR="00F35F05" w:rsidRPr="00F35F05" w:rsidRDefault="00F35F05" w:rsidP="00F35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B5FE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D5D2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BF92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F531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59C38A3" w14:textId="46B49B65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Ida</w:t>
            </w: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T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9BE8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35F05" w:rsidRPr="00F35F05" w14:paraId="497F3752" w14:textId="77777777" w:rsidTr="00F35F05">
        <w:trPr>
          <w:trHeight w:val="46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6575" w14:textId="77777777" w:rsidR="00F35F05" w:rsidRPr="00F35F05" w:rsidRDefault="00F35F05" w:rsidP="00F35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1E5B" w14:textId="77777777" w:rsidR="00F35F05" w:rsidRPr="00F35F05" w:rsidRDefault="00F35F05" w:rsidP="00F35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75A0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82E5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6A20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2CC9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197E8B8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5F0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Elba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C28B" w14:textId="77777777" w:rsidR="00F35F05" w:rsidRPr="00F35F05" w:rsidRDefault="00F35F05" w:rsidP="00F35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660B6954" w14:textId="0092F094" w:rsidR="00A45F03" w:rsidRDefault="00F35F05" w:rsidP="00F35F05">
      <w:pPr>
        <w:pStyle w:val="Rubrik1"/>
        <w:jc w:val="center"/>
      </w:pPr>
      <w:r>
        <w:t>Bemanningsschema ht 2025</w:t>
      </w:r>
    </w:p>
    <w:p w14:paraId="79991511" w14:textId="77777777" w:rsidR="00F35F05" w:rsidRDefault="00F35F05"/>
    <w:p w14:paraId="196967B4" w14:textId="77777777" w:rsidR="00F35F05" w:rsidRDefault="00F35F05"/>
    <w:p w14:paraId="28D54ADE" w14:textId="188A2B5A" w:rsidR="00F35F05" w:rsidRDefault="00F35F05" w:rsidP="00F35F05">
      <w:pPr>
        <w:pStyle w:val="Liststycke"/>
        <w:numPr>
          <w:ilvl w:val="0"/>
          <w:numId w:val="1"/>
        </w:numPr>
      </w:pPr>
      <w:r>
        <w:t>Man ansvarar själv för att hitta ersättare om man inte kan på sitt bemannade pass!</w:t>
      </w:r>
    </w:p>
    <w:p w14:paraId="2366AF2D" w14:textId="77777777" w:rsidR="00F35F05" w:rsidRDefault="00F35F05" w:rsidP="00F35F05">
      <w:pPr>
        <w:pStyle w:val="Liststycke"/>
        <w:numPr>
          <w:ilvl w:val="0"/>
          <w:numId w:val="1"/>
        </w:numPr>
      </w:pPr>
      <w:r>
        <w:t xml:space="preserve">SEK och matchvärdspassen är i nuläget bemannade med FU2 utbildade för att matchvärden kan stötta </w:t>
      </w:r>
      <w:proofErr w:type="spellStart"/>
      <w:r>
        <w:t>seket</w:t>
      </w:r>
      <w:proofErr w:type="spellEnd"/>
      <w:r>
        <w:t xml:space="preserve"> under matcher, OBS dessa pass är bemannade med namngiven förälder med utbildning och vid byten behöver annan FU2 utbildad ersätta.</w:t>
      </w:r>
    </w:p>
    <w:p w14:paraId="2BFF0C9A" w14:textId="77777777" w:rsidR="00F35F05" w:rsidRDefault="00F35F05" w:rsidP="00F35F05">
      <w:pPr>
        <w:pStyle w:val="Liststycke"/>
        <w:numPr>
          <w:ilvl w:val="0"/>
          <w:numId w:val="1"/>
        </w:numPr>
      </w:pPr>
      <w:r>
        <w:t xml:space="preserve">Matchvärdar ansvarar för att gå in på dokument i laget och läsa på vad som förväntas i rollen </w:t>
      </w:r>
      <w:proofErr w:type="spellStart"/>
      <w:r>
        <w:t>bl.a</w:t>
      </w:r>
      <w:proofErr w:type="spellEnd"/>
      <w:r>
        <w:t xml:space="preserve"> avseende schysst </w:t>
      </w:r>
      <w:proofErr w:type="gramStart"/>
      <w:r>
        <w:t>match möte</w:t>
      </w:r>
      <w:proofErr w:type="gramEnd"/>
      <w:r>
        <w:t>.</w:t>
      </w:r>
    </w:p>
    <w:p w14:paraId="6DD191B0" w14:textId="3181F709" w:rsidR="00F35F05" w:rsidRDefault="00F35F05" w:rsidP="00F35F05">
      <w:pPr>
        <w:pStyle w:val="Liststycke"/>
        <w:numPr>
          <w:ilvl w:val="0"/>
          <w:numId w:val="1"/>
        </w:numPr>
      </w:pPr>
      <w:r>
        <w:t>Kioskpersonal på kioskveckan ansvarar för att gå in på dokument och läsa på i dokumentet ”</w:t>
      </w:r>
      <w:r w:rsidRPr="00F35F05">
        <w:t>Checklista av kiosk av barn &amp; ungdomsmatcher</w:t>
      </w:r>
      <w:r>
        <w:t>”</w:t>
      </w:r>
    </w:p>
    <w:sectPr w:rsidR="00F35F05" w:rsidSect="00F35F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8B54" w14:textId="77777777" w:rsidR="00525A25" w:rsidRDefault="00525A25" w:rsidP="00F35F05">
      <w:pPr>
        <w:spacing w:after="0" w:line="240" w:lineRule="auto"/>
      </w:pPr>
      <w:r>
        <w:separator/>
      </w:r>
    </w:p>
  </w:endnote>
  <w:endnote w:type="continuationSeparator" w:id="0">
    <w:p w14:paraId="44E9EC84" w14:textId="77777777" w:rsidR="00525A25" w:rsidRDefault="00525A25" w:rsidP="00F3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8148" w14:textId="77777777" w:rsidR="00525A25" w:rsidRDefault="00525A25" w:rsidP="00F35F05">
      <w:pPr>
        <w:spacing w:after="0" w:line="240" w:lineRule="auto"/>
      </w:pPr>
      <w:r>
        <w:separator/>
      </w:r>
    </w:p>
  </w:footnote>
  <w:footnote w:type="continuationSeparator" w:id="0">
    <w:p w14:paraId="5D596953" w14:textId="77777777" w:rsidR="00525A25" w:rsidRDefault="00525A25" w:rsidP="00F35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043E"/>
    <w:multiLevelType w:val="hybridMultilevel"/>
    <w:tmpl w:val="E51881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95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05"/>
    <w:rsid w:val="0025315C"/>
    <w:rsid w:val="00391F9E"/>
    <w:rsid w:val="00525A25"/>
    <w:rsid w:val="00A45F03"/>
    <w:rsid w:val="00BA2AE0"/>
    <w:rsid w:val="00F3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B2628"/>
  <w15:chartTrackingRefBased/>
  <w15:docId w15:val="{BF28AFCF-DD0E-5C43-80F2-FD39C07A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5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5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5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5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5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5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5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5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5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5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5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5F0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5F0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5F0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5F0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5F0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5F0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5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5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5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5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5F0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5F0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5F0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5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5F0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5F0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3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5F05"/>
  </w:style>
  <w:style w:type="paragraph" w:styleId="Sidfot">
    <w:name w:val="footer"/>
    <w:basedOn w:val="Normal"/>
    <w:link w:val="SidfotChar"/>
    <w:uiPriority w:val="99"/>
    <w:unhideWhenUsed/>
    <w:rsid w:val="00F3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246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Ingels</dc:creator>
  <cp:keywords/>
  <dc:description/>
  <cp:lastModifiedBy>Therese Ingels</cp:lastModifiedBy>
  <cp:revision>1</cp:revision>
  <dcterms:created xsi:type="dcterms:W3CDTF">2025-09-25T07:33:00Z</dcterms:created>
  <dcterms:modified xsi:type="dcterms:W3CDTF">2025-09-25T07:54:00Z</dcterms:modified>
</cp:coreProperties>
</file>