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52" w:rsidRPr="002A1706" w:rsidRDefault="00C66752" w:rsidP="00C66752">
      <w:pPr>
        <w:pStyle w:val="xmsonormal"/>
        <w:spacing w:before="0" w:beforeAutospacing="0" w:after="14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A1706">
        <w:rPr>
          <w:rFonts w:asciiTheme="minorHAnsi" w:hAnsiTheme="minorHAnsi" w:cstheme="minorHAnsi"/>
          <w:b/>
          <w:bCs/>
          <w:sz w:val="22"/>
          <w:szCs w:val="22"/>
        </w:rPr>
        <w:t>NUVARANDE TEXT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bCs/>
          <w:sz w:val="22"/>
          <w:szCs w:val="22"/>
        </w:rPr>
        <w:t xml:space="preserve">4 § </w:t>
      </w:r>
      <w:r w:rsidRPr="002A1706">
        <w:rPr>
          <w:rFonts w:asciiTheme="minorHAnsi" w:hAnsiTheme="minorHAnsi" w:cstheme="minorHAnsi"/>
          <w:sz w:val="22"/>
          <w:szCs w:val="22"/>
        </w:rPr>
        <w:t xml:space="preserve"> </w:t>
      </w:r>
      <w:r w:rsidRPr="002A1706">
        <w:rPr>
          <w:rFonts w:asciiTheme="minorHAnsi" w:hAnsiTheme="minorHAnsi" w:cstheme="minorHAnsi"/>
          <w:bCs/>
          <w:sz w:val="22"/>
          <w:szCs w:val="22"/>
        </w:rPr>
        <w:t xml:space="preserve">JAKTRÄTTSBEVIS OCH JAKTGÄSTBEVIS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För jakt inom viltvårdsområdet som bedrivs som områdesjakt och/eller gemensamhetsjakt erfordras jakträttsbevis eller </w:t>
      </w:r>
      <w:proofErr w:type="spellStart"/>
      <w:r w:rsidRPr="002A1706">
        <w:rPr>
          <w:rFonts w:asciiTheme="minorHAnsi" w:hAnsiTheme="minorHAnsi" w:cstheme="minorHAnsi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sz w:val="22"/>
          <w:szCs w:val="22"/>
        </w:rPr>
        <w:t xml:space="preserve"> i den utsträckning som anges i denna paragraf.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Bevis utfärdas av den som stämman eller styrelsen utser.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Alt I. Allt efter sin i viltvårdsområdet ingående areal är varje jakträttshavare berättigad att lösa ett för jakt efter älg gällande jakträttsbevis för varje påbörjat/fullt* </w:t>
      </w:r>
      <w:r w:rsidRPr="002A1706">
        <w:rPr>
          <w:rFonts w:asciiTheme="minorHAnsi" w:hAnsiTheme="minorHAnsi" w:cstheme="minorHAnsi"/>
          <w:b/>
          <w:bCs/>
          <w:sz w:val="22"/>
          <w:szCs w:val="22"/>
        </w:rPr>
        <w:t xml:space="preserve">--- </w:t>
      </w:r>
      <w:r w:rsidRPr="002A1706">
        <w:rPr>
          <w:rFonts w:asciiTheme="minorHAnsi" w:hAnsiTheme="minorHAnsi" w:cstheme="minorHAnsi"/>
          <w:sz w:val="22"/>
          <w:szCs w:val="22"/>
        </w:rPr>
        <w:t xml:space="preserve">tal hektar.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color w:val="FF0000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Alt II. Allt efter sin i viltvårdsområdet ingående areal är varje jakträttshavare berättigad att lösa ett för jakt efter älg gällande jakträttsbevis för varje fullt* 50 tal hektar och/eller ett för övrig jakt gällande jakträttsbevis för varje fullt* 25 tal hektar.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color w:val="FF0000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Den som har jakträtt genom avtal skall för varje jakträttsbevis disponera jakt på minst det antal hektar som anges i tredje eller fjärde stycket. 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color w:val="FF0000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Jaktberättigad kan, i den utsträckning och på de villkor jaktstämma beslutar, erhålla särskilt jakträttsbevis avseende jakt efter viss eller vissa viltarter eller jakt under viss tid.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proofErr w:type="spellStart"/>
      <w:r w:rsidRPr="002A1706">
        <w:rPr>
          <w:rFonts w:asciiTheme="minorHAnsi" w:hAnsiTheme="minorHAnsi" w:cstheme="minorHAnsi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sz w:val="22"/>
          <w:szCs w:val="22"/>
        </w:rPr>
        <w:t xml:space="preserve"> får lösas på de villkor och i den omfattning jaktstämma beslutar</w:t>
      </w:r>
      <w:r w:rsidRPr="002A1706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2A1706">
        <w:rPr>
          <w:rFonts w:asciiTheme="minorHAnsi" w:hAnsiTheme="minorHAnsi" w:cstheme="minorHAnsi"/>
          <w:sz w:val="22"/>
          <w:szCs w:val="22"/>
        </w:rPr>
        <w:t xml:space="preserve">Jaktstämma kan även besluta om särskilda villkor för jakt på grund av </w:t>
      </w:r>
      <w:proofErr w:type="spellStart"/>
      <w:r w:rsidRPr="002A1706">
        <w:rPr>
          <w:rFonts w:asciiTheme="minorHAnsi" w:hAnsiTheme="minorHAnsi" w:cstheme="minorHAnsi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sz w:val="22"/>
          <w:szCs w:val="22"/>
        </w:rPr>
        <w:t>.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Där två eller flera samfällt är ägare av fastighet bör jakträttsbevis utställas på delägarna gemensamt men sådant bevis gäller endast för en delägare i sänder.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>Ägs fastighet av dödsbo, bör jakträttsbevis utställas på dödsboet. Sådant bevis gäller endast för en dödsbodelägare i sänder.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Ägs fastighet av bolag, förening eller annan juridisk person än dödsbo, bör jakträttsbevis utställas på fysisk person i enlighet med anmälan till styrelsen.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Jaktstämma kan på ansökan besluta om utfärdande av extra jakträttsbevis i det fall där samäganderätts-, dödsboförhållanden eller andra särskilda förhållanden motiverar detta.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Särskilda bestämmelser 4 §: …………………………………………………….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 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 </w:t>
      </w:r>
    </w:p>
    <w:p w:rsidR="00C66752" w:rsidRPr="002A1706" w:rsidRDefault="00C66752" w:rsidP="00C66752">
      <w:pPr>
        <w:spacing w:after="240"/>
        <w:rPr>
          <w:rFonts w:cstheme="minorHAnsi"/>
        </w:rPr>
      </w:pPr>
      <w:r w:rsidRPr="002A1706">
        <w:rPr>
          <w:rFonts w:cstheme="minorHAnsi"/>
        </w:rPr>
        <w:t>* Fastighetsägare som inte disponerar fullt arealtal har alltid.</w:t>
      </w:r>
    </w:p>
    <w:p w:rsidR="00C66752" w:rsidRPr="002A1706" w:rsidRDefault="00C66752" w:rsidP="00C66752">
      <w:pPr>
        <w:spacing w:after="240"/>
        <w:rPr>
          <w:rFonts w:cstheme="minorHAnsi"/>
        </w:rPr>
      </w:pPr>
    </w:p>
    <w:p w:rsidR="00C66752" w:rsidRPr="002A1706" w:rsidRDefault="00C66752" w:rsidP="00C66752">
      <w:pPr>
        <w:rPr>
          <w:rFonts w:cstheme="minorHAnsi"/>
          <w:b/>
        </w:rPr>
      </w:pPr>
    </w:p>
    <w:p w:rsidR="00C66752" w:rsidRPr="002A1706" w:rsidRDefault="00C66752" w:rsidP="00C66752">
      <w:pPr>
        <w:rPr>
          <w:rFonts w:cstheme="minorHAnsi"/>
          <w:b/>
        </w:rPr>
      </w:pPr>
    </w:p>
    <w:p w:rsidR="00C66752" w:rsidRPr="002A1706" w:rsidRDefault="00C66752" w:rsidP="00C66752">
      <w:pPr>
        <w:rPr>
          <w:rFonts w:cstheme="minorHAnsi"/>
          <w:b/>
        </w:rPr>
      </w:pPr>
    </w:p>
    <w:p w:rsidR="00C66752" w:rsidRPr="002A1706" w:rsidRDefault="00C66752" w:rsidP="00C66752">
      <w:pPr>
        <w:rPr>
          <w:rFonts w:cstheme="minorHAnsi"/>
          <w:b/>
        </w:rPr>
      </w:pPr>
    </w:p>
    <w:p w:rsidR="000A1809" w:rsidRPr="002A1706" w:rsidRDefault="00C66752" w:rsidP="00C66752">
      <w:pPr>
        <w:rPr>
          <w:rFonts w:cstheme="minorHAnsi"/>
          <w:b/>
        </w:rPr>
      </w:pPr>
      <w:r w:rsidRPr="002A1706">
        <w:rPr>
          <w:rFonts w:cstheme="minorHAnsi"/>
          <w:b/>
        </w:rPr>
        <w:lastRenderedPageBreak/>
        <w:t>FÖRESLAGEN FÖRÄNDRING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bCs/>
          <w:sz w:val="22"/>
          <w:szCs w:val="22"/>
        </w:rPr>
        <w:t xml:space="preserve">4 § </w:t>
      </w:r>
      <w:r w:rsidRPr="002A1706">
        <w:rPr>
          <w:rFonts w:asciiTheme="minorHAnsi" w:hAnsiTheme="minorHAnsi" w:cstheme="minorHAnsi"/>
          <w:sz w:val="22"/>
          <w:szCs w:val="22"/>
        </w:rPr>
        <w:t xml:space="preserve"> </w:t>
      </w:r>
      <w:r w:rsidRPr="002A1706">
        <w:rPr>
          <w:rFonts w:asciiTheme="minorHAnsi" w:hAnsiTheme="minorHAnsi" w:cstheme="minorHAnsi"/>
          <w:bCs/>
          <w:sz w:val="22"/>
          <w:szCs w:val="22"/>
        </w:rPr>
        <w:t xml:space="preserve">JAKTRÄTTSBEVIS OCH JAKTGÄSTBEVIS </w:t>
      </w:r>
    </w:p>
    <w:p w:rsidR="002A1706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För jakt inom viltvårdsområdet erfordras jakträttsbevis eller </w:t>
      </w:r>
      <w:proofErr w:type="spellStart"/>
      <w:r w:rsidRPr="002A1706">
        <w:rPr>
          <w:rFonts w:asciiTheme="minorHAnsi" w:hAnsiTheme="minorHAnsi" w:cstheme="minorHAnsi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sz w:val="22"/>
          <w:szCs w:val="22"/>
        </w:rPr>
        <w:t xml:space="preserve"> i den utsträckning som anges i denna paragraf. </w:t>
      </w:r>
      <w:r w:rsidRPr="002A1706">
        <w:rPr>
          <w:rFonts w:asciiTheme="minorHAnsi" w:hAnsiTheme="minorHAnsi" w:cstheme="minorHAnsi"/>
          <w:color w:val="auto"/>
          <w:sz w:val="22"/>
          <w:szCs w:val="22"/>
        </w:rPr>
        <w:t>Jakträttsbevis</w:t>
      </w:r>
      <w:r w:rsidR="002A1706">
        <w:rPr>
          <w:rFonts w:asciiTheme="minorHAnsi" w:hAnsiTheme="minorHAnsi" w:cstheme="minorHAnsi"/>
          <w:color w:val="auto"/>
          <w:sz w:val="22"/>
          <w:szCs w:val="22"/>
        </w:rPr>
        <w:t xml:space="preserve"> och </w:t>
      </w:r>
      <w:proofErr w:type="spellStart"/>
      <w:r w:rsidR="002A1706">
        <w:rPr>
          <w:rFonts w:asciiTheme="minorHAnsi" w:hAnsiTheme="minorHAnsi" w:cstheme="minorHAnsi"/>
          <w:color w:val="auto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color w:val="auto"/>
          <w:sz w:val="22"/>
          <w:szCs w:val="22"/>
        </w:rPr>
        <w:t xml:space="preserve"> innebär ett kvitto på </w:t>
      </w:r>
      <w:r w:rsidR="009A3C3C" w:rsidRPr="002A1706">
        <w:rPr>
          <w:rFonts w:asciiTheme="minorHAnsi" w:hAnsiTheme="minorHAnsi" w:cstheme="minorHAnsi"/>
          <w:color w:val="auto"/>
          <w:sz w:val="22"/>
          <w:szCs w:val="22"/>
        </w:rPr>
        <w:t>erlagd avgift i enlighet med jaktstämman.</w:t>
      </w:r>
      <w:r w:rsidR="002A1706" w:rsidRPr="002A17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27BB1" w:rsidRPr="002A1706" w:rsidRDefault="00827BB1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>Jakträttshavare: En</w:t>
      </w:r>
      <w:r w:rsidR="009A3C3C" w:rsidRPr="002A1706">
        <w:rPr>
          <w:rFonts w:asciiTheme="minorHAnsi" w:hAnsiTheme="minorHAnsi" w:cstheme="minorHAnsi"/>
          <w:sz w:val="22"/>
          <w:szCs w:val="22"/>
        </w:rPr>
        <w:t xml:space="preserve"> ägare av mark av jaktlig betydelse är</w:t>
      </w:r>
      <w:r w:rsidR="00C66752" w:rsidRPr="002A1706">
        <w:rPr>
          <w:rFonts w:asciiTheme="minorHAnsi" w:hAnsiTheme="minorHAnsi" w:cstheme="minorHAnsi"/>
          <w:sz w:val="22"/>
          <w:szCs w:val="22"/>
        </w:rPr>
        <w:t xml:space="preserve"> berättigad att lösa ett </w:t>
      </w:r>
      <w:r w:rsidR="009A3C3C" w:rsidRPr="002A1706">
        <w:rPr>
          <w:rFonts w:asciiTheme="minorHAnsi" w:hAnsiTheme="minorHAnsi" w:cstheme="minorHAnsi"/>
          <w:sz w:val="22"/>
          <w:szCs w:val="22"/>
        </w:rPr>
        <w:t>jakträttsbevis.</w:t>
      </w:r>
      <w:r w:rsidRPr="002A1706">
        <w:rPr>
          <w:rFonts w:asciiTheme="minorHAnsi" w:hAnsiTheme="minorHAnsi" w:cstheme="minorHAnsi"/>
          <w:sz w:val="22"/>
          <w:szCs w:val="22"/>
        </w:rPr>
        <w:t xml:space="preserve"> En arrendator är</w:t>
      </w:r>
      <w:r w:rsidR="00C66752" w:rsidRPr="002A1706">
        <w:rPr>
          <w:rFonts w:asciiTheme="minorHAnsi" w:hAnsiTheme="minorHAnsi" w:cstheme="minorHAnsi"/>
          <w:sz w:val="22"/>
          <w:szCs w:val="22"/>
        </w:rPr>
        <w:t xml:space="preserve"> berättigad att lösa ett för jakt efter älg gällande</w:t>
      </w:r>
      <w:r w:rsidR="002A1706">
        <w:rPr>
          <w:rFonts w:asciiTheme="minorHAnsi" w:hAnsiTheme="minorHAnsi" w:cstheme="minorHAnsi"/>
          <w:sz w:val="22"/>
          <w:szCs w:val="22"/>
        </w:rPr>
        <w:t xml:space="preserve"> jakträttsbevis på minst</w:t>
      </w:r>
      <w:r w:rsidR="00C66752" w:rsidRPr="002A1706">
        <w:rPr>
          <w:rFonts w:asciiTheme="minorHAnsi" w:hAnsiTheme="minorHAnsi" w:cstheme="minorHAnsi"/>
          <w:sz w:val="22"/>
          <w:szCs w:val="22"/>
        </w:rPr>
        <w:t xml:space="preserve"> 50 tal hektar och/eller ett för övrig jakt gällande jakträ</w:t>
      </w:r>
      <w:r w:rsidR="002A1706">
        <w:rPr>
          <w:rFonts w:asciiTheme="minorHAnsi" w:hAnsiTheme="minorHAnsi" w:cstheme="minorHAnsi"/>
          <w:sz w:val="22"/>
          <w:szCs w:val="22"/>
        </w:rPr>
        <w:t>ttsbevis på minst</w:t>
      </w:r>
      <w:r w:rsidR="002A1706" w:rsidRPr="002A1706">
        <w:rPr>
          <w:rFonts w:asciiTheme="minorHAnsi" w:hAnsiTheme="minorHAnsi" w:cstheme="minorHAnsi"/>
          <w:sz w:val="22"/>
          <w:szCs w:val="22"/>
        </w:rPr>
        <w:t xml:space="preserve"> </w:t>
      </w:r>
      <w:r w:rsidR="00C66752" w:rsidRPr="002A1706">
        <w:rPr>
          <w:rFonts w:asciiTheme="minorHAnsi" w:hAnsiTheme="minorHAnsi" w:cstheme="minorHAnsi"/>
          <w:sz w:val="22"/>
          <w:szCs w:val="22"/>
        </w:rPr>
        <w:t xml:space="preserve">25 tal hektar. </w:t>
      </w:r>
    </w:p>
    <w:p w:rsidR="002A1706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 xml:space="preserve">Jaktberättigad kan, i den utsträckning och på de villkor jaktstämma beslutar, erhålla särskilt jakträttsbevis avseende jakt efter viss eller vissa viltarter eller jakt under viss tid. </w:t>
      </w:r>
    </w:p>
    <w:p w:rsidR="002A1706" w:rsidRPr="002A1706" w:rsidRDefault="002A1706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proofErr w:type="spellStart"/>
      <w:r w:rsidRPr="002A1706">
        <w:rPr>
          <w:rFonts w:asciiTheme="minorHAnsi" w:hAnsiTheme="minorHAnsi" w:cstheme="minorHAnsi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sz w:val="22"/>
          <w:szCs w:val="22"/>
        </w:rPr>
        <w:t xml:space="preserve"> får lösas på de villkor och i den omfattning jaktstämma beslutar. Jaktstämma kan även besluta om särskilda villkor för jakt på grund av </w:t>
      </w:r>
      <w:proofErr w:type="spellStart"/>
      <w:r w:rsidRPr="002A1706">
        <w:rPr>
          <w:rFonts w:asciiTheme="minorHAnsi" w:hAnsiTheme="minorHAnsi" w:cstheme="minorHAnsi"/>
          <w:sz w:val="22"/>
          <w:szCs w:val="22"/>
        </w:rPr>
        <w:t>jaktgästbevis</w:t>
      </w:r>
      <w:proofErr w:type="spellEnd"/>
      <w:r w:rsidRPr="002A1706">
        <w:rPr>
          <w:rFonts w:asciiTheme="minorHAnsi" w:hAnsiTheme="minorHAnsi" w:cstheme="minorHAnsi"/>
          <w:sz w:val="22"/>
          <w:szCs w:val="22"/>
        </w:rPr>
        <w:t>.</w:t>
      </w:r>
    </w:p>
    <w:p w:rsidR="00C66752" w:rsidRPr="002A1706" w:rsidRDefault="00C66752" w:rsidP="00C66752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2A1706">
        <w:rPr>
          <w:rFonts w:asciiTheme="minorHAnsi" w:hAnsiTheme="minorHAnsi" w:cstheme="minorHAnsi"/>
          <w:sz w:val="22"/>
          <w:szCs w:val="22"/>
        </w:rPr>
        <w:t>Där två eller flera samfällt är ägare av fastighet bör jakträttsbevis utställas på delägarna gemensamt men sådant bevis gäller endast för en delägare i sänder. Ägs fastighet av dödsbo, bör jakträttsbevis utställas på dödsboet. Sådant bevis gäller endast för en dödsbodelägare i sänder.</w:t>
      </w:r>
      <w:r w:rsidR="002A1706" w:rsidRPr="002A1706">
        <w:rPr>
          <w:rFonts w:asciiTheme="minorHAnsi" w:hAnsiTheme="minorHAnsi" w:cstheme="minorHAnsi"/>
          <w:sz w:val="22"/>
          <w:szCs w:val="22"/>
        </w:rPr>
        <w:t xml:space="preserve"> </w:t>
      </w:r>
      <w:r w:rsidRPr="002A1706">
        <w:rPr>
          <w:rFonts w:asciiTheme="minorHAnsi" w:hAnsiTheme="minorHAnsi" w:cstheme="minorHAnsi"/>
          <w:sz w:val="22"/>
          <w:szCs w:val="22"/>
        </w:rPr>
        <w:t xml:space="preserve">Ägs fastighet av bolag, förening eller annan juridisk person än dödsbo, bör jakträttsbevis utställas på fysisk person i enlighet med anmälan till styrelsen. Jaktstämma kan på ansökan besluta om utfärdande av extra jakträttsbevis i det fall där samäganderätts-, dödsboförhållanden eller andra särskilda förhållanden motiverar detta. </w:t>
      </w:r>
    </w:p>
    <w:p w:rsidR="00C66752" w:rsidRPr="002A1706" w:rsidRDefault="00C66752" w:rsidP="00C66752">
      <w:pPr>
        <w:rPr>
          <w:rFonts w:cstheme="minorHAnsi"/>
        </w:rPr>
      </w:pPr>
    </w:p>
    <w:sectPr w:rsidR="00C66752" w:rsidRPr="002A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52"/>
    <w:rsid w:val="000A1809"/>
    <w:rsid w:val="002A1706"/>
    <w:rsid w:val="0074591D"/>
    <w:rsid w:val="00827BB1"/>
    <w:rsid w:val="009A3C3C"/>
    <w:rsid w:val="00C66752"/>
    <w:rsid w:val="00E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5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6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C66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5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6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C667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Emmoth</dc:creator>
  <cp:lastModifiedBy>Svante Hjorth</cp:lastModifiedBy>
  <cp:revision>2</cp:revision>
  <dcterms:created xsi:type="dcterms:W3CDTF">2020-08-02T12:13:00Z</dcterms:created>
  <dcterms:modified xsi:type="dcterms:W3CDTF">2020-08-02T12:13:00Z</dcterms:modified>
</cp:coreProperties>
</file>