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Utbildningar görs via Svenska gymnastikförbundet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https://www.gymnastik.se/download/18.2a8131331821c2110719dd88/1659427780241/gf_kursutbud_klickbar_sep2021.pdf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 som ledare ska göra i följande ordning: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 Svensk gymnastik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https://utbildning.sisuforlag.se/gymnastik/portal/intro/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Gymnastikens baskurs - Träning och tävling</w:t>
      </w:r>
      <w:r w:rsidDel="00000000" w:rsidR="00000000" w:rsidRPr="00000000">
        <w:rPr>
          <w:sz w:val="28"/>
          <w:szCs w:val="28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https://www.gymnastik.se/utbildning/grundkurser/gymnastikens-baskurs---traning-och-tavling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Åldersanpassad träning </w:t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https://www.gymnastik.se/Utbildning/kurseritraningslara/aldersanpassadtraningforbarnochunga/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Truppgymnastik A </w:t>
      </w: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https://www.gymnastik.se/utbildning/teknik--och-metodikkurser/truppgymnastik/truppgymnastik-a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Rörelsebanken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https://www.gymnastik.se/traning/traningstips-och-traningsprogram/rorelsebanken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ymnastik.se/traning/traningstips-och-traningsprogram/rorelsebanken" TargetMode="External"/><Relationship Id="rId10" Type="http://schemas.openxmlformats.org/officeDocument/2006/relationships/hyperlink" Target="https://www.gymnastik.se/utbildning/teknik--och-metodikkurser/truppgymnastik/truppgymnastik-a" TargetMode="External"/><Relationship Id="rId9" Type="http://schemas.openxmlformats.org/officeDocument/2006/relationships/hyperlink" Target="https://www.gymnastik.se/Utbildning/kurseritraningslara/aldersanpassadtraningforbarnochunga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ymnastik.se/download/18.2a8131331821c2110719dd88/1659427780241/gf_kursutbud_klickbar_sep2021.pdf" TargetMode="External"/><Relationship Id="rId7" Type="http://schemas.openxmlformats.org/officeDocument/2006/relationships/hyperlink" Target="https://utbildning.sisuforlag.se/gymnastik/portal/intro/" TargetMode="External"/><Relationship Id="rId8" Type="http://schemas.openxmlformats.org/officeDocument/2006/relationships/hyperlink" Target="https://www.gymnastik.se/utbildning/grundkurser/gymnastikens-baskurs---traning-och-tav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