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8A" w:rsidRPr="001042AF" w:rsidRDefault="00C42A38" w:rsidP="00974B8A">
      <w:pPr>
        <w:jc w:val="center"/>
        <w:rPr>
          <w:b/>
          <w:sz w:val="48"/>
          <w:szCs w:val="48"/>
        </w:rPr>
      </w:pPr>
      <w:r w:rsidRPr="001042AF">
        <w:rPr>
          <w:b/>
          <w:sz w:val="48"/>
          <w:szCs w:val="48"/>
        </w:rPr>
        <w:t>06</w:t>
      </w:r>
      <w:r w:rsidR="001042AF">
        <w:rPr>
          <w:b/>
          <w:sz w:val="48"/>
          <w:szCs w:val="48"/>
        </w:rPr>
        <w:t>-01</w:t>
      </w:r>
      <w:r w:rsidRPr="001042AF">
        <w:rPr>
          <w:b/>
          <w:sz w:val="48"/>
          <w:szCs w:val="48"/>
        </w:rPr>
        <w:t xml:space="preserve"> </w:t>
      </w:r>
      <w:r w:rsidR="00974B8A" w:rsidRPr="001042AF">
        <w:rPr>
          <w:b/>
          <w:sz w:val="48"/>
          <w:szCs w:val="48"/>
        </w:rPr>
        <w:t xml:space="preserve">Hjärt- och </w:t>
      </w:r>
      <w:bookmarkStart w:id="0" w:name="_GoBack"/>
      <w:bookmarkEnd w:id="0"/>
      <w:r w:rsidR="00974B8A" w:rsidRPr="001042AF">
        <w:rPr>
          <w:b/>
          <w:sz w:val="48"/>
          <w:szCs w:val="48"/>
        </w:rPr>
        <w:t>Lungräddning</w:t>
      </w:r>
    </w:p>
    <w:p w:rsidR="00777064" w:rsidRPr="008577F3" w:rsidRDefault="00777064" w:rsidP="008577F3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8577F3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Syfte med avsnittet:</w:t>
            </w:r>
          </w:p>
        </w:tc>
      </w:tr>
    </w:tbl>
    <w:p w:rsidR="00777064" w:rsidRDefault="00777064" w:rsidP="008577F3">
      <w:pPr>
        <w:jc w:val="center"/>
        <w:rPr>
          <w:sz w:val="24"/>
          <w:szCs w:val="24"/>
        </w:rPr>
      </w:pPr>
    </w:p>
    <w:p w:rsidR="00974B8A" w:rsidRDefault="00974B8A" w:rsidP="00974B8A">
      <w:pPr>
        <w:rPr>
          <w:sz w:val="24"/>
        </w:rPr>
      </w:pPr>
      <w:r>
        <w:rPr>
          <w:sz w:val="24"/>
        </w:rPr>
        <w:t>Utbilda, framförallt ledare, inom Tvärskogs IF i Hjärt- och Lungräddning. Det ska vara tryggt och säkert för aktiva att vistas på Tvärskogs idrottsplats eller i verksamheten i samband med ex bortamatcher eller cuper, då det finns utbildade ledare som kan bistå vid en akut situation som hjärtstopp med kunskap och handlingsberedskap</w:t>
      </w:r>
      <w:r w:rsidR="00D800E7">
        <w:rPr>
          <w:sz w:val="24"/>
        </w:rPr>
        <w:t xml:space="preserve"> i HLR och hjärtstartare</w:t>
      </w:r>
      <w:r>
        <w:rPr>
          <w:sz w:val="24"/>
        </w:rPr>
        <w:t xml:space="preserve">. </w:t>
      </w:r>
    </w:p>
    <w:p w:rsidR="00777064" w:rsidRDefault="00777064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Hur kommuniceras innehållet i föreningen: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974B8A" w:rsidRDefault="00974B8A" w:rsidP="00974B8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 samband med att nya ledare börjar i föreningen ska dessa personer erhålla ett informationsmaterial där erbjudande om utbildningstillfälle i Hjärt- och Lungräddning</w:t>
      </w:r>
      <w:r w:rsidR="00D800E7">
        <w:rPr>
          <w:sz w:val="24"/>
        </w:rPr>
        <w:t xml:space="preserve"> och hjärtstartare</w:t>
      </w:r>
      <w:r>
        <w:rPr>
          <w:sz w:val="24"/>
        </w:rPr>
        <w:t xml:space="preserve"> ska finnas under första året som ledare. I informationsmaterialet hänvisas till den person som samordnar utbildningen i föreningen, för närvarande sekreteraren.</w:t>
      </w:r>
    </w:p>
    <w:p w:rsidR="00974B8A" w:rsidRDefault="00974B8A" w:rsidP="00974B8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Ledare kan inkludera olika personer som i relativt stor mån vistas och har uppdrag i Tvärskogs IF:s regi.</w:t>
      </w:r>
    </w:p>
    <w:p w:rsidR="00974B8A" w:rsidRDefault="00974B8A" w:rsidP="00974B8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Det ligger på ledaren att själv ta kontakt med kontaktpersonen som samordnar utbildningen.</w:t>
      </w:r>
    </w:p>
    <w:p w:rsidR="00974B8A" w:rsidRDefault="00974B8A" w:rsidP="00974B8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Repetition ska ske vart tredje år. Repetitionen kan ske med endast filmen (dvd:n) och </w:t>
      </w:r>
      <w:proofErr w:type="spellStart"/>
      <w:r>
        <w:rPr>
          <w:sz w:val="24"/>
        </w:rPr>
        <w:t>MiniAnne</w:t>
      </w:r>
      <w:proofErr w:type="spellEnd"/>
      <w:r>
        <w:rPr>
          <w:sz w:val="24"/>
        </w:rPr>
        <w:t xml:space="preserve"> docka, enskilt eller i grupp.  </w:t>
      </w:r>
    </w:p>
    <w:p w:rsidR="005D2521" w:rsidRDefault="005D2521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Information: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974B8A" w:rsidRDefault="00974B8A" w:rsidP="00974B8A">
      <w:pPr>
        <w:rPr>
          <w:noProof/>
          <w:sz w:val="24"/>
        </w:rPr>
      </w:pPr>
      <w:r>
        <w:rPr>
          <w:noProof/>
          <w:sz w:val="24"/>
        </w:rPr>
        <w:t>Via instruktör och filmmaterial samt MiniAnne docka utbildas i ca 2</w:t>
      </w:r>
      <w:r w:rsidR="00D800E7">
        <w:rPr>
          <w:noProof/>
          <w:sz w:val="24"/>
        </w:rPr>
        <w:t>,5</w:t>
      </w:r>
      <w:r>
        <w:rPr>
          <w:noProof/>
          <w:sz w:val="24"/>
        </w:rPr>
        <w:t xml:space="preserve"> h i basal Hjärt- och Lungräddning, fri luftväg</w:t>
      </w:r>
      <w:r w:rsidR="00D800E7">
        <w:rPr>
          <w:noProof/>
          <w:sz w:val="24"/>
        </w:rPr>
        <w:t xml:space="preserve">, andningsstopp, </w:t>
      </w:r>
      <w:r>
        <w:rPr>
          <w:noProof/>
          <w:sz w:val="24"/>
        </w:rPr>
        <w:t>stabilt sidoläge</w:t>
      </w:r>
      <w:r w:rsidR="00D800E7">
        <w:rPr>
          <w:noProof/>
          <w:sz w:val="24"/>
        </w:rPr>
        <w:t xml:space="preserve"> och hjärtstartare</w:t>
      </w:r>
      <w:r>
        <w:rPr>
          <w:noProof/>
          <w:sz w:val="24"/>
        </w:rPr>
        <w:t>. Kursdeltagaren ska efter genomgången utbildning ha kunskap och kännedom om orsaker bakom ett hjärtstopp samt hur man praktiskt återupplivar den drabbade personen. I utbildningen ingår också hur man hanterar en  hjärtstartare och när den används. Samtliga kursdeltagare erhåller ett kompetensbevis med en lathund över hjärt- och lungräddning efter genomförd utbildning.</w:t>
      </w:r>
    </w:p>
    <w:p w:rsidR="00974B8A" w:rsidRDefault="00974B8A" w:rsidP="00974B8A">
      <w:pPr>
        <w:rPr>
          <w:noProof/>
          <w:sz w:val="24"/>
        </w:rPr>
      </w:pPr>
    </w:p>
    <w:p w:rsidR="00974B8A" w:rsidRDefault="00974B8A" w:rsidP="00974B8A">
      <w:pPr>
        <w:rPr>
          <w:noProof/>
          <w:sz w:val="24"/>
        </w:rPr>
      </w:pPr>
      <w:r>
        <w:rPr>
          <w:noProof/>
          <w:sz w:val="24"/>
        </w:rPr>
        <w:t xml:space="preserve">Handlingsplan för hjärt- och lungräddning finner du i bilaga </w:t>
      </w:r>
      <w:r w:rsidR="00940444">
        <w:rPr>
          <w:noProof/>
          <w:sz w:val="24"/>
        </w:rPr>
        <w:t>ST07-02 olycksfall och akut insjuknande</w:t>
      </w:r>
      <w:r>
        <w:rPr>
          <w:noProof/>
          <w:sz w:val="24"/>
        </w:rPr>
        <w:t>.</w:t>
      </w:r>
    </w:p>
    <w:p w:rsidR="00974B8A" w:rsidRDefault="00974B8A" w:rsidP="00974B8A">
      <w:pPr>
        <w:rPr>
          <w:noProof/>
          <w:sz w:val="24"/>
        </w:rPr>
      </w:pPr>
    </w:p>
    <w:p w:rsidR="00974B8A" w:rsidRPr="008C7A44" w:rsidRDefault="00974B8A" w:rsidP="00974B8A">
      <w:pPr>
        <w:rPr>
          <w:noProof/>
          <w:sz w:val="24"/>
        </w:rPr>
      </w:pPr>
      <w:r w:rsidRPr="008C7A44">
        <w:rPr>
          <w:noProof/>
          <w:sz w:val="24"/>
        </w:rPr>
        <w:t>Kursdeltagare ska också ha kännedom om den krisgrupp föreningen kan tillämpa där han/hon själv bör delta vid behov av krishantering av en allvarlig händelse. I bilaga</w:t>
      </w:r>
      <w:r w:rsidR="008C7A44" w:rsidRPr="008C7A44">
        <w:rPr>
          <w:noProof/>
          <w:sz w:val="24"/>
        </w:rPr>
        <w:t xml:space="preserve"> </w:t>
      </w:r>
      <w:r w:rsidR="00940444">
        <w:rPr>
          <w:noProof/>
          <w:sz w:val="24"/>
        </w:rPr>
        <w:t>ST07-03 olycksfall och akut insjuknande</w:t>
      </w:r>
      <w:r w:rsidRPr="008C7A44">
        <w:rPr>
          <w:noProof/>
          <w:sz w:val="24"/>
        </w:rPr>
        <w:t xml:space="preserve"> finner du kontaktuppgifter</w:t>
      </w:r>
      <w:r w:rsidR="00940444">
        <w:rPr>
          <w:noProof/>
          <w:sz w:val="24"/>
        </w:rPr>
        <w:t xml:space="preserve"> till Krisgruppen.</w:t>
      </w:r>
      <w:r w:rsidRPr="008C7A44">
        <w:rPr>
          <w:noProof/>
          <w:sz w:val="24"/>
        </w:rPr>
        <w:br/>
      </w:r>
    </w:p>
    <w:p w:rsidR="0002314D" w:rsidRDefault="0019396F" w:rsidP="00974B8A">
      <w:pPr>
        <w:pStyle w:val="Sidhuvud"/>
        <w:tabs>
          <w:tab w:val="clear" w:pos="4536"/>
          <w:tab w:val="clear" w:pos="9072"/>
        </w:tabs>
        <w:rPr>
          <w:sz w:val="24"/>
        </w:rPr>
      </w:pPr>
      <w:r w:rsidRPr="00ED7A8F">
        <w:rPr>
          <w:sz w:val="24"/>
        </w:rPr>
        <w:t>Alla som gått utbildningen ska veta vilken väg brand och ambulans kommer in på idrottsplatsen och att det finns en akut väska i klubbhuset, samt brandfiltar.</w:t>
      </w:r>
    </w:p>
    <w:p w:rsidR="008C7A44" w:rsidRDefault="008C7A44" w:rsidP="00974B8A">
      <w:pPr>
        <w:pStyle w:val="Sidhuvud"/>
        <w:tabs>
          <w:tab w:val="clear" w:pos="4536"/>
          <w:tab w:val="clear" w:pos="9072"/>
        </w:tabs>
        <w:rPr>
          <w:sz w:val="24"/>
        </w:rPr>
      </w:pPr>
    </w:p>
    <w:p w:rsidR="008C7A44" w:rsidRPr="00076BE9" w:rsidRDefault="008C7A44" w:rsidP="00974B8A">
      <w:pPr>
        <w:pStyle w:val="Sidhuvud"/>
        <w:tabs>
          <w:tab w:val="clear" w:pos="4536"/>
          <w:tab w:val="clear" w:pos="9072"/>
        </w:tabs>
      </w:pPr>
    </w:p>
    <w:sectPr w:rsidR="008C7A44" w:rsidRPr="00076BE9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21" w:rsidRDefault="007C0F21" w:rsidP="008577F3">
      <w:r>
        <w:separator/>
      </w:r>
    </w:p>
  </w:endnote>
  <w:endnote w:type="continuationSeparator" w:id="0">
    <w:p w:rsidR="007C0F21" w:rsidRDefault="007C0F21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E7" w:rsidRDefault="00D800E7" w:rsidP="007A2F3E">
    <w:pPr>
      <w:pStyle w:val="Sidfot"/>
    </w:pPr>
    <w:r>
      <w:tab/>
    </w:r>
    <w:r w:rsidR="00EB7050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0E7" w:rsidRDefault="00D800E7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21" w:rsidRDefault="007C0F21" w:rsidP="008577F3">
      <w:r>
        <w:separator/>
      </w:r>
    </w:p>
  </w:footnote>
  <w:footnote w:type="continuationSeparator" w:id="0">
    <w:p w:rsidR="007C0F21" w:rsidRDefault="007C0F21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E7" w:rsidRDefault="00D800E7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D800E7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Pr="00E13963" w:rsidRDefault="00D800E7">
          <w:pPr>
            <w:rPr>
              <w:sz w:val="12"/>
              <w:szCs w:val="12"/>
            </w:rPr>
          </w:pPr>
        </w:p>
        <w:p w:rsidR="00D800E7" w:rsidRPr="00E13963" w:rsidRDefault="00EB7050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D800E7" w:rsidRDefault="00D800E7" w:rsidP="009126C5">
          <w:r>
            <w:t>Hjärt- och Lungräddning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r>
            <w:rPr>
              <w:b/>
              <w:bCs/>
              <w:sz w:val="16"/>
              <w:szCs w:val="16"/>
            </w:rPr>
            <w:t>Filnamn</w:t>
          </w:r>
        </w:p>
        <w:p w:rsidR="00D800E7" w:rsidRDefault="00D800E7" w:rsidP="005D2521">
          <w:r>
            <w:t>ST06-01-hjärt o lungräddning-003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r>
            <w:rPr>
              <w:b/>
              <w:bCs/>
              <w:sz w:val="16"/>
              <w:szCs w:val="16"/>
            </w:rPr>
            <w:t>Sida (av)</w:t>
          </w:r>
        </w:p>
        <w:p w:rsidR="00D800E7" w:rsidRDefault="00D800E7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8551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E8551C">
              <w:rPr>
                <w:noProof/>
              </w:rPr>
              <w:t>1</w:t>
            </w:r>
          </w:fldSimple>
          <w:r>
            <w:t>)</w:t>
          </w:r>
        </w:p>
      </w:tc>
    </w:tr>
    <w:tr w:rsidR="00D800E7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r>
            <w:rPr>
              <w:b/>
              <w:bCs/>
              <w:sz w:val="16"/>
              <w:szCs w:val="16"/>
            </w:rPr>
            <w:t>Framtaget av</w:t>
          </w:r>
        </w:p>
        <w:p w:rsidR="00D800E7" w:rsidRDefault="00D800E7">
          <w:r>
            <w:t>Andreas Gunnarsson/ Anna B Danielsson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D800E7" w:rsidRDefault="00D800E7" w:rsidP="00177045">
          <w:r>
            <w:t>Anna B Danielsson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D800E7" w:rsidRDefault="00D800E7" w:rsidP="00EB7050">
          <w:r>
            <w:t>201</w:t>
          </w:r>
          <w:r w:rsidR="00EB7050">
            <w:t>5</w:t>
          </w:r>
          <w:r>
            <w:t>-0</w:t>
          </w:r>
          <w:r w:rsidR="00360BB8">
            <w:t>1</w:t>
          </w:r>
          <w:r>
            <w:t>-20</w:t>
          </w:r>
        </w:p>
      </w:tc>
    </w:tr>
    <w:tr w:rsidR="00D800E7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r>
            <w:rPr>
              <w:b/>
              <w:bCs/>
              <w:sz w:val="16"/>
              <w:szCs w:val="16"/>
            </w:rPr>
            <w:t>Ansvarig för uppdatering</w:t>
          </w:r>
        </w:p>
        <w:p w:rsidR="00D800E7" w:rsidRDefault="00D800E7">
          <w:r>
            <w:t xml:space="preserve">Sekreterare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>
          <w:r>
            <w:rPr>
              <w:b/>
              <w:bCs/>
              <w:sz w:val="16"/>
              <w:szCs w:val="16"/>
            </w:rPr>
            <w:t>Bilaga till:</w:t>
          </w:r>
        </w:p>
        <w:p w:rsidR="00D800E7" w:rsidRDefault="00D800E7"/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800E7" w:rsidRDefault="00D800E7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D800E7" w:rsidRDefault="00D800E7" w:rsidP="00EB7050">
          <w:r>
            <w:t>201</w:t>
          </w:r>
          <w:r w:rsidR="0010219D">
            <w:t>9</w:t>
          </w:r>
          <w:r w:rsidR="000E6388">
            <w:t>-01-31</w:t>
          </w:r>
        </w:p>
      </w:tc>
    </w:tr>
  </w:tbl>
  <w:p w:rsidR="00D800E7" w:rsidRDefault="00D800E7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B35FA"/>
    <w:rsid w:val="000E6388"/>
    <w:rsid w:val="0010219D"/>
    <w:rsid w:val="001042AF"/>
    <w:rsid w:val="001718DF"/>
    <w:rsid w:val="00177045"/>
    <w:rsid w:val="00193029"/>
    <w:rsid w:val="0019396F"/>
    <w:rsid w:val="0019543E"/>
    <w:rsid w:val="001A7E22"/>
    <w:rsid w:val="0029746A"/>
    <w:rsid w:val="002D4038"/>
    <w:rsid w:val="0035275A"/>
    <w:rsid w:val="00360BB8"/>
    <w:rsid w:val="003E2138"/>
    <w:rsid w:val="00415A1D"/>
    <w:rsid w:val="00431401"/>
    <w:rsid w:val="004455C0"/>
    <w:rsid w:val="004829CB"/>
    <w:rsid w:val="004D4A6A"/>
    <w:rsid w:val="0051055C"/>
    <w:rsid w:val="005D2521"/>
    <w:rsid w:val="005D635B"/>
    <w:rsid w:val="00672C39"/>
    <w:rsid w:val="006D0EDC"/>
    <w:rsid w:val="006D702B"/>
    <w:rsid w:val="007314A0"/>
    <w:rsid w:val="00777064"/>
    <w:rsid w:val="007A2F3E"/>
    <w:rsid w:val="007C0F21"/>
    <w:rsid w:val="00806580"/>
    <w:rsid w:val="00810456"/>
    <w:rsid w:val="008577F3"/>
    <w:rsid w:val="00892D8C"/>
    <w:rsid w:val="008A2825"/>
    <w:rsid w:val="008C30C8"/>
    <w:rsid w:val="008C7A44"/>
    <w:rsid w:val="008E41AB"/>
    <w:rsid w:val="009126C5"/>
    <w:rsid w:val="00915906"/>
    <w:rsid w:val="0092413D"/>
    <w:rsid w:val="00940444"/>
    <w:rsid w:val="0095699C"/>
    <w:rsid w:val="00974B8A"/>
    <w:rsid w:val="009D18E2"/>
    <w:rsid w:val="00A712ED"/>
    <w:rsid w:val="00AB2007"/>
    <w:rsid w:val="00AE0F85"/>
    <w:rsid w:val="00B34E37"/>
    <w:rsid w:val="00B55786"/>
    <w:rsid w:val="00B84973"/>
    <w:rsid w:val="00BD06E0"/>
    <w:rsid w:val="00BD7EF1"/>
    <w:rsid w:val="00BF492D"/>
    <w:rsid w:val="00C42A38"/>
    <w:rsid w:val="00CB4471"/>
    <w:rsid w:val="00CD0C98"/>
    <w:rsid w:val="00D14854"/>
    <w:rsid w:val="00D30AC8"/>
    <w:rsid w:val="00D369FC"/>
    <w:rsid w:val="00D72775"/>
    <w:rsid w:val="00D800E7"/>
    <w:rsid w:val="00DB3F87"/>
    <w:rsid w:val="00DE7CE4"/>
    <w:rsid w:val="00E13963"/>
    <w:rsid w:val="00E2571D"/>
    <w:rsid w:val="00E76DB9"/>
    <w:rsid w:val="00E8551C"/>
    <w:rsid w:val="00E93A57"/>
    <w:rsid w:val="00EB50DD"/>
    <w:rsid w:val="00EB7050"/>
    <w:rsid w:val="00F5275F"/>
    <w:rsid w:val="00F5387B"/>
    <w:rsid w:val="00F6025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A6BFA"/>
  <w15:docId w15:val="{DA176FBE-3534-4D78-A353-6EF9651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2017-10-03T20:28:00Z</dcterms:created>
  <dcterms:modified xsi:type="dcterms:W3CDTF">2018-10-01T19:35:00Z</dcterms:modified>
</cp:coreProperties>
</file>