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6B" w:rsidRDefault="00ED34C4" w:rsidP="006F14A3">
      <w:pPr>
        <w:pStyle w:val="Rubrik1"/>
        <w:pBdr>
          <w:bottom w:val="single" w:sz="4" w:space="1" w:color="1F497D" w:themeColor="text2"/>
        </w:pBdr>
        <w:rPr>
          <w:color w:val="1F497D" w:themeColor="text2"/>
          <w:sz w:val="48"/>
          <w:szCs w:val="48"/>
        </w:rPr>
      </w:pPr>
      <w:r w:rsidRPr="000967D9">
        <w:rPr>
          <w:color w:val="1F497D" w:themeColor="text2"/>
          <w:sz w:val="48"/>
          <w:szCs w:val="48"/>
        </w:rPr>
        <w:t>Riktlinjer för ”korvkiosken”</w:t>
      </w:r>
    </w:p>
    <w:p w:rsidR="000967D9" w:rsidRDefault="000967D9" w:rsidP="000967D9"/>
    <w:p w:rsidR="000967D9" w:rsidRPr="006F14A3" w:rsidRDefault="000967D9" w:rsidP="000967D9">
      <w:r w:rsidRPr="006F14A3">
        <w:t>Äntligen har vi fått en kiosk till vår B-plan!</w:t>
      </w:r>
      <w:r w:rsidR="006F14A3" w:rsidRPr="006F14A3">
        <w:br/>
      </w:r>
    </w:p>
    <w:p w:rsidR="00DA4CB1" w:rsidRDefault="000967D9" w:rsidP="000967D9">
      <w:r>
        <w:t xml:space="preserve">Tack vare </w:t>
      </w:r>
      <w:r w:rsidRPr="000967D9">
        <w:rPr>
          <w:i/>
        </w:rPr>
        <w:t>Pärfekt Måleri</w:t>
      </w:r>
      <w:r>
        <w:rPr>
          <w:i/>
        </w:rPr>
        <w:t xml:space="preserve">, </w:t>
      </w:r>
      <w:r>
        <w:t>som sponsrat med kiosken</w:t>
      </w:r>
      <w:r w:rsidR="00400264">
        <w:t>, kan vi nu sälja kaffe, läsk, korv och godis när våra ungdomslag spelar matcher på B-planen.</w:t>
      </w:r>
      <w:r w:rsidR="006F14A3">
        <w:br/>
      </w:r>
    </w:p>
    <w:p w:rsidR="001E1C9C" w:rsidRDefault="00DA4CB1" w:rsidP="001E1C9C">
      <w:r>
        <w:t xml:space="preserve">Givetvis ska vår fina kiosk nu inte bara stå som prydnad utan användas så mycket som möjligt. För att detta ska bli verklighet krävs det återigen en insats av föräldrarna i de olika ungdomslagen. </w:t>
      </w:r>
      <w:r w:rsidR="006F14A3">
        <w:t xml:space="preserve">Därför </w:t>
      </w:r>
      <w:r>
        <w:t>har vi bestämt att spelande killar</w:t>
      </w:r>
      <w:r w:rsidR="0045266D">
        <w:t xml:space="preserve"> och tjejer</w:t>
      </w:r>
      <w:r>
        <w:t xml:space="preserve"> i det ungdomslag vars föräldrar startar upp kiosken bjuds på en korv med bröd efter matchen.</w:t>
      </w:r>
      <w:r w:rsidR="006F14A3">
        <w:br/>
      </w:r>
    </w:p>
    <w:p w:rsidR="001E1C9C" w:rsidRDefault="001E1C9C" w:rsidP="001E1C9C">
      <w:r>
        <w:t>En förutsättning för att detta ska fungera i längden är givetvis att försäljningen inte går med minus. Därför kör vi en testperiod nu för att se om detta koncept bär sig ekonomiskt.</w:t>
      </w:r>
      <w:r w:rsidR="006F14A3">
        <w:br/>
      </w:r>
    </w:p>
    <w:p w:rsidR="00DA4CB1" w:rsidRDefault="00DA4CB1" w:rsidP="000967D9">
      <w:r>
        <w:t xml:space="preserve">Nu hjälps vi </w:t>
      </w:r>
      <w:r w:rsidR="001E1C9C">
        <w:t xml:space="preserve">alla </w:t>
      </w:r>
      <w:r>
        <w:t>åt att få igång detta så att när vi i höst utvärderar hur det gått</w:t>
      </w:r>
      <w:r w:rsidR="006F14A3">
        <w:t>,</w:t>
      </w:r>
      <w:r>
        <w:t xml:space="preserve"> förhoppningsvis med glädje kan konstatera att den nya korvkiosken är en succé</w:t>
      </w:r>
      <w:r w:rsidR="006F14A3">
        <w:t>,</w:t>
      </w:r>
      <w:r>
        <w:t xml:space="preserve"> så att vi kan fortsätta att bjuda våra fantastiska spelare på korv efter hemmamatcherna</w:t>
      </w:r>
      <w:r w:rsidR="006F14A3">
        <w:t xml:space="preserve">. </w:t>
      </w:r>
      <w:r>
        <w:t>Det är de väl värda!</w:t>
      </w:r>
    </w:p>
    <w:p w:rsidR="006B7E55" w:rsidRDefault="006B7E55" w:rsidP="000967D9"/>
    <w:p w:rsidR="006B7E55" w:rsidRDefault="006B7E55" w:rsidP="000967D9"/>
    <w:p w:rsidR="006B7E55" w:rsidRDefault="006B7E55" w:rsidP="000967D9">
      <w:r>
        <w:t>På nästa sida har ni instruktioner för hur ni startar upp kiosken.</w:t>
      </w:r>
    </w:p>
    <w:p w:rsidR="006B7E55" w:rsidRPr="000967D9" w:rsidRDefault="006B7E55" w:rsidP="000967D9">
      <w:r>
        <w:t>Lycka till!</w:t>
      </w:r>
      <w:bookmarkStart w:id="0" w:name="_GoBack"/>
      <w:bookmarkEnd w:id="0"/>
    </w:p>
    <w:sectPr w:rsidR="006B7E55" w:rsidRPr="000967D9" w:rsidSect="00F03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25" w:rsidRDefault="00C54A25" w:rsidP="006F14A3">
      <w:pPr>
        <w:spacing w:after="0" w:line="240" w:lineRule="auto"/>
      </w:pPr>
      <w:r>
        <w:separator/>
      </w:r>
    </w:p>
  </w:endnote>
  <w:endnote w:type="continuationSeparator" w:id="1">
    <w:p w:rsidR="00C54A25" w:rsidRDefault="00C54A25" w:rsidP="006F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F7" w:rsidRDefault="00B80EF7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F7" w:rsidRDefault="00B80EF7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F7" w:rsidRDefault="00B80EF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25" w:rsidRDefault="00C54A25" w:rsidP="006F14A3">
      <w:pPr>
        <w:spacing w:after="0" w:line="240" w:lineRule="auto"/>
      </w:pPr>
      <w:r>
        <w:separator/>
      </w:r>
    </w:p>
  </w:footnote>
  <w:footnote w:type="continuationSeparator" w:id="1">
    <w:p w:rsidR="00C54A25" w:rsidRDefault="00C54A25" w:rsidP="006F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F7" w:rsidRDefault="00B80EF7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A3" w:rsidRDefault="006F14A3">
    <w:pPr>
      <w:pStyle w:val="Sidhuvud"/>
    </w:pPr>
    <w:r w:rsidRPr="006F14A3">
      <w:rPr>
        <w:noProof/>
        <w:lang w:eastAsia="sv-SE"/>
      </w:rPr>
      <w:drawing>
        <wp:inline distT="0" distB="0" distL="0" distR="0">
          <wp:extent cx="5286375" cy="999405"/>
          <wp:effectExtent l="19050" t="0" r="9525" b="0"/>
          <wp:docPr id="1" name="Bildobjekt 1" descr="http://cdn.laget.se/36616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366164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5869" cy="99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4A3" w:rsidRDefault="006F14A3" w:rsidP="006F14A3">
    <w:pPr>
      <w:pStyle w:val="Sidhuvud"/>
      <w:spacing w:line="48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F7" w:rsidRDefault="00B80EF7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4C4"/>
    <w:rsid w:val="000967D9"/>
    <w:rsid w:val="00097F33"/>
    <w:rsid w:val="001E1C9C"/>
    <w:rsid w:val="00400264"/>
    <w:rsid w:val="0045266D"/>
    <w:rsid w:val="006B7E55"/>
    <w:rsid w:val="006F14A3"/>
    <w:rsid w:val="00773B6A"/>
    <w:rsid w:val="008D74C2"/>
    <w:rsid w:val="00A67AE4"/>
    <w:rsid w:val="00B80EF7"/>
    <w:rsid w:val="00BB706B"/>
    <w:rsid w:val="00C54A25"/>
    <w:rsid w:val="00CE0C47"/>
    <w:rsid w:val="00DA4CB1"/>
    <w:rsid w:val="00EA71CC"/>
    <w:rsid w:val="00ED34C4"/>
    <w:rsid w:val="00F0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02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D34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34C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4A3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4A3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14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D34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34C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4A3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4A3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14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Simrishamns kommun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Lassen Törn</dc:creator>
  <cp:lastModifiedBy>Dator</cp:lastModifiedBy>
  <cp:revision>6</cp:revision>
  <dcterms:created xsi:type="dcterms:W3CDTF">2014-06-03T17:52:00Z</dcterms:created>
  <dcterms:modified xsi:type="dcterms:W3CDTF">2014-06-03T17:58:00Z</dcterms:modified>
</cp:coreProperties>
</file>