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9FE6" w14:textId="77777777" w:rsidR="00472DEB" w:rsidRDefault="00472DEB" w:rsidP="00472DEB">
      <w:pPr>
        <w:pStyle w:val="Normalwebb"/>
      </w:pPr>
      <w:r>
        <w:rPr>
          <w:rStyle w:val="Stark"/>
        </w:rPr>
        <w:t>Revisionsberättelse</w:t>
      </w:r>
      <w:r>
        <w:br/>
      </w:r>
      <w:r>
        <w:rPr>
          <w:rStyle w:val="Stark"/>
        </w:rPr>
        <w:t>Till årsmötet i Skogås HK</w:t>
      </w:r>
    </w:p>
    <w:p w14:paraId="701544DF" w14:textId="77777777" w:rsidR="00472DEB" w:rsidRDefault="00472DEB" w:rsidP="00472DEB">
      <w:pPr>
        <w:pStyle w:val="Normalwebb"/>
      </w:pPr>
      <w:r>
        <w:t>Vi har granskat årsredovisningen och räkenskaperna samt styrelsens förvaltning i Skogås HK för verksamhetsåret 2024–2025.</w:t>
      </w:r>
    </w:p>
    <w:p w14:paraId="7B0004D6" w14:textId="77777777" w:rsidR="00472DEB" w:rsidRDefault="00472DEB" w:rsidP="00472DEB">
      <w:pPr>
        <w:pStyle w:val="Normalwebb"/>
      </w:pPr>
      <w:r>
        <w:t>Det är styrelsen som ansvarar för räkenskaperna och förvaltningen. Vårt ansvar är att, utifrån vår revision, uttala oss om redovisningen och förvaltningen. Revisionen har utförts enligt god revisionssed i Sverige. Det innebär att vi har planerat och genomfört revisionen för att med rimlig säkerhet försäkra oss om att redovisningen inte innehåller väsentliga felaktigheter.</w:t>
      </w:r>
    </w:p>
    <w:p w14:paraId="4AC68040" w14:textId="77777777" w:rsidR="00472DEB" w:rsidRDefault="00472DEB" w:rsidP="00472DEB">
      <w:pPr>
        <w:pStyle w:val="Normalwebb"/>
      </w:pPr>
      <w:r>
        <w:t>Revisionen har omfattat granskning av underlag för belopp och annan information i räkenskaperna. Vi har även prövat tillämpade redovisningsprinciper, styrelsens hantering av dessa samt den samlade informationen i årsredovisningen. Vi har också granskat väsentliga beslut, åtgärder och förhållanden i föreningen för att kunna bedöma om någon styrelseledamot eller kassören agerat i strid med föreningens stadgar eller årsmötesbeslut.</w:t>
      </w:r>
    </w:p>
    <w:p w14:paraId="3C32F07D" w14:textId="77777777" w:rsidR="00472DEB" w:rsidRDefault="00472DEB" w:rsidP="00472DEB">
      <w:pPr>
        <w:pStyle w:val="Normalwebb"/>
      </w:pPr>
      <w:r>
        <w:t>Vi anser att vår granskning ger oss en tillräcklig grund för följande uttalanden:</w:t>
      </w:r>
    </w:p>
    <w:p w14:paraId="0940D211" w14:textId="77777777" w:rsidR="00472DEB" w:rsidRDefault="00472DEB" w:rsidP="00472DEB">
      <w:pPr>
        <w:pStyle w:val="Normalwebb"/>
        <w:numPr>
          <w:ilvl w:val="0"/>
          <w:numId w:val="2"/>
        </w:numPr>
      </w:pPr>
      <w:r>
        <w:t>Vi tillstyrker att resultaträkningen och balansräkningen fastställs.</w:t>
      </w:r>
    </w:p>
    <w:p w14:paraId="16C783CF" w14:textId="77777777" w:rsidR="00472DEB" w:rsidRDefault="00472DEB" w:rsidP="00472DEB">
      <w:pPr>
        <w:pStyle w:val="Normalwebb"/>
        <w:numPr>
          <w:ilvl w:val="0"/>
          <w:numId w:val="2"/>
        </w:numPr>
      </w:pPr>
      <w:r>
        <w:t>Vi tillstyrker att styrelsens ledamöter och kassören beviljas ansvarsfrihet för verksamhetsåret, då vi inte funnit att de handlat i strid med föreningens stadgar.</w:t>
      </w:r>
    </w:p>
    <w:p w14:paraId="7F18676C" w14:textId="77777777" w:rsidR="00472DEB" w:rsidRDefault="00472DEB" w:rsidP="00472DEB">
      <w:pPr>
        <w:pStyle w:val="Normalwebb"/>
      </w:pPr>
      <w:r>
        <w:t>Skogås, den 28 maj 2025</w:t>
      </w:r>
    </w:p>
    <w:p w14:paraId="7AD19699" w14:textId="77777777" w:rsidR="00472DEB" w:rsidRDefault="00472DEB" w:rsidP="00472DEB"/>
    <w:p w14:paraId="558B73A7" w14:textId="77777777" w:rsidR="00472DEB" w:rsidRDefault="00472DEB" w:rsidP="00472DEB"/>
    <w:p w14:paraId="31DFA15E" w14:textId="06521983" w:rsidR="00193543" w:rsidRDefault="00472DEB" w:rsidP="00472DEB">
      <w:pPr>
        <w:pStyle w:val="Normalwebb"/>
      </w:pPr>
      <w:r>
        <w:t>Jan Thorén</w:t>
      </w:r>
    </w:p>
    <w:sectPr w:rsidR="0019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301D"/>
    <w:multiLevelType w:val="multilevel"/>
    <w:tmpl w:val="0AEA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235B3"/>
    <w:multiLevelType w:val="hybridMultilevel"/>
    <w:tmpl w:val="2D20A4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EB"/>
    <w:rsid w:val="00193543"/>
    <w:rsid w:val="004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89B0"/>
  <w15:chartTrackingRefBased/>
  <w15:docId w15:val="{A9FA851E-0424-4D02-BCB2-8FAF2CE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72DE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47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72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Thorén Jan Christian, PRytt</dc:creator>
  <cp:keywords/>
  <dc:description/>
  <cp:lastModifiedBy>Thorén Jan Christian, PRytt</cp:lastModifiedBy>
  <cp:revision>1</cp:revision>
  <dcterms:created xsi:type="dcterms:W3CDTF">2025-05-28T20:51:00Z</dcterms:created>
  <dcterms:modified xsi:type="dcterms:W3CDTF">2025-05-28T21:01:00Z</dcterms:modified>
</cp:coreProperties>
</file>