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203E" w14:textId="1EB2F7E4" w:rsidR="005645EB" w:rsidRPr="00AD6850" w:rsidRDefault="00252FE9" w:rsidP="005645EB">
      <w:pPr>
        <w:shd w:val="clear" w:color="auto" w:fill="F4F4F4"/>
        <w:spacing w:after="0" w:line="3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C2A66"/>
          <w:kern w:val="36"/>
          <w:sz w:val="28"/>
          <w:szCs w:val="28"/>
          <w:lang w:eastAsia="sv-SE"/>
        </w:rPr>
      </w:pPr>
      <w:r>
        <w:rPr>
          <w:rFonts w:ascii="inherit" w:eastAsia="Times New Roman" w:hAnsi="inherit" w:cs="Arial"/>
          <w:b/>
          <w:bCs/>
          <w:color w:val="0C2A66"/>
          <w:kern w:val="36"/>
          <w:sz w:val="28"/>
          <w:szCs w:val="28"/>
          <w:bdr w:val="none" w:sz="0" w:space="0" w:color="auto" w:frame="1"/>
          <w:lang w:eastAsia="sv-SE"/>
        </w:rPr>
        <w:t>T</w:t>
      </w:r>
      <w:r w:rsidR="00B65E96">
        <w:rPr>
          <w:rFonts w:ascii="inherit" w:eastAsia="Times New Roman" w:hAnsi="inherit" w:cs="Arial"/>
          <w:b/>
          <w:bCs/>
          <w:color w:val="0C2A66"/>
          <w:kern w:val="36"/>
          <w:sz w:val="28"/>
          <w:szCs w:val="28"/>
          <w:bdr w:val="none" w:sz="0" w:space="0" w:color="auto" w:frame="1"/>
          <w:lang w:eastAsia="sv-SE"/>
        </w:rPr>
        <w:t>ränarutbildningsplan</w:t>
      </w:r>
    </w:p>
    <w:p w14:paraId="5C03D359" w14:textId="77777777" w:rsidR="005645EB" w:rsidRPr="00AD6850" w:rsidRDefault="005645EB" w:rsidP="005645EB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19CFDB98" w14:textId="36409B9C" w:rsidR="005645EB" w:rsidRPr="00AD6850" w:rsidRDefault="00B65E96" w:rsidP="005645EB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4"/>
          <w:szCs w:val="24"/>
          <w:lang w:eastAsia="sv-SE"/>
        </w:rPr>
      </w:pPr>
      <w:r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Riktlinjer</w:t>
      </w:r>
      <w:r w:rsidR="005645EB"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 xml:space="preserve"> för utbildningsnivå på ledare i Skärhamns IK</w:t>
      </w:r>
    </w:p>
    <w:p w14:paraId="4D249E6B" w14:textId="77777777" w:rsidR="00353E87" w:rsidRDefault="005645EB" w:rsidP="00A35D73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5BEE61F8" w14:textId="57CC2141" w:rsidR="005645EB" w:rsidRPr="00A35D73" w:rsidRDefault="005645EB" w:rsidP="00A35D73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u w:val="single"/>
          <w:bdr w:val="none" w:sz="0" w:space="0" w:color="auto" w:frame="1"/>
          <w:lang w:eastAsia="sv-SE"/>
        </w:rPr>
        <w:t>Allmänt</w:t>
      </w:r>
      <w:r w:rsidRPr="00AD6850">
        <w:rPr>
          <w:rFonts w:ascii="inherit" w:eastAsia="Times New Roman" w:hAnsi="inheri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:</w:t>
      </w:r>
    </w:p>
    <w:p w14:paraId="63314B6C" w14:textId="77777777" w:rsidR="005645EB" w:rsidRPr="00AD6850" w:rsidRDefault="005645EB" w:rsidP="005645EB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4"/>
          <w:szCs w:val="24"/>
          <w:lang w:eastAsia="sv-SE"/>
        </w:rPr>
      </w:pPr>
    </w:p>
    <w:p w14:paraId="75275063" w14:textId="77777777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Som ett led i att kvalitetssäkra vår verksamhet, skall utbildningsnivå för tränare/ledare i de olika åldersgrupperna vara vägledande. Föreningens målsättning bör därför vara att verka mot nedanstående nivåer. Anmäl till utbildning skall göras via föreningens 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utbildningsansvariga</w:t>
      </w: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och därefter godkännas av 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styrelsen</w:t>
      </w:r>
      <w:r w:rsidRPr="00AD685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. Utbildningskostnad skall om möjligt bekostas av föreningen.</w:t>
      </w:r>
    </w:p>
    <w:p w14:paraId="0043E439" w14:textId="0C838079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Nedanstående är utbildningar i S</w:t>
      </w:r>
      <w:r w:rsidR="00C62193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ISU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:s</w:t>
      </w:r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(*</w:t>
      </w:r>
      <w:proofErr w:type="gramStart"/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1)</w:t>
      </w: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regi</w:t>
      </w:r>
      <w:proofErr w:type="gramEnd"/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samt </w:t>
      </w:r>
      <w:proofErr w:type="spellStart"/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SVFF:s</w:t>
      </w:r>
      <w:proofErr w:type="spellEnd"/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(*</w:t>
      </w:r>
      <w:proofErr w:type="gramStart"/>
      <w:r w:rsidR="002B5549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2)</w:t>
      </w:r>
      <w:r w:rsidR="00E05D06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</w:t>
      </w:r>
      <w:proofErr w:type="gramEnd"/>
      <w:r w:rsidR="00E05D06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*3) </w:t>
      </w:r>
      <w:r w:rsidR="00B21BB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regi</w:t>
      </w:r>
    </w:p>
    <w:p w14:paraId="7E4DE751" w14:textId="50EE2A3A" w:rsidR="002B5549" w:rsidRDefault="002B5549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*1</w:t>
      </w:r>
      <w:r w:rsidR="00AD28CE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374B8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Digital utbildning</w:t>
      </w:r>
      <w:r w:rsidR="00AF53C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i</w:t>
      </w:r>
      <w:r w:rsidR="00374B8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AC504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självstudieform eller i grupp</w:t>
      </w:r>
      <w:r w:rsidR="003D6CF1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2A4C2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(Egenansvar)</w:t>
      </w:r>
    </w:p>
    <w:p w14:paraId="3C1A2C68" w14:textId="107174E9" w:rsidR="00DC398E" w:rsidRDefault="0075700A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    </w:t>
      </w:r>
      <w:r w:rsidRPr="0075700A">
        <w:rPr>
          <w:rFonts w:ascii="inherit" w:eastAsia="Times New Roman" w:hAnsi="inherit" w:cs="Helvetica"/>
          <w:color w:val="323232"/>
          <w:sz w:val="20"/>
          <w:szCs w:val="20"/>
          <w:highlight w:val="yellow"/>
          <w:lang w:eastAsia="sv-SE"/>
        </w:rPr>
        <w:t>https://kunskapsarenan.se/idrottsovergripande/introduktionsutbildning-for-tranare</w:t>
      </w:r>
    </w:p>
    <w:p w14:paraId="70F6A76B" w14:textId="0F12738F" w:rsidR="00AC5045" w:rsidRDefault="00AF53C8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*2</w:t>
      </w:r>
      <w:r w:rsidR="00570F00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</w:t>
      </w:r>
      <w:r w:rsidR="00321DE4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Digital utbildning </w:t>
      </w:r>
      <w:r w:rsidR="0085046E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spelformerna som kan hållas av någon </w:t>
      </w:r>
      <w:r w:rsidR="003577B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med handledarutbildning.</w:t>
      </w:r>
    </w:p>
    <w:p w14:paraId="7201B13E" w14:textId="7F947346" w:rsidR="00E05D06" w:rsidRDefault="000F4926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*3 Fysisk utbildning med extern utbildare</w:t>
      </w:r>
    </w:p>
    <w:p w14:paraId="76C8A856" w14:textId="77777777" w:rsidR="004C4F46" w:rsidRPr="004C4F46" w:rsidRDefault="004C4F46" w:rsidP="004C4F46">
      <w:pPr>
        <w:rPr>
          <w:kern w:val="2"/>
          <w:sz w:val="20"/>
          <w:szCs w:val="20"/>
          <w14:ligatures w14:val="standardContextual"/>
        </w:rPr>
      </w:pPr>
      <w:r w:rsidRPr="004C4F46">
        <w:rPr>
          <w:kern w:val="2"/>
          <w:sz w:val="20"/>
          <w:szCs w:val="20"/>
          <w14:ligatures w14:val="standardContextual"/>
        </w:rPr>
        <w:t>När man med sitt lag påbörjar en spelform sker en överlämning till ledare i detta lag.</w:t>
      </w:r>
    </w:p>
    <w:p w14:paraId="0AEED173" w14:textId="77777777" w:rsidR="004C4F46" w:rsidRPr="004C4F46" w:rsidRDefault="004C4F46" w:rsidP="004C4F46">
      <w:pPr>
        <w:rPr>
          <w:kern w:val="2"/>
          <w:sz w:val="20"/>
          <w:szCs w:val="20"/>
          <w14:ligatures w14:val="standardContextual"/>
        </w:rPr>
      </w:pPr>
      <w:r w:rsidRPr="004C4F46">
        <w:rPr>
          <w:kern w:val="2"/>
          <w:sz w:val="20"/>
          <w:szCs w:val="20"/>
          <w14:ligatures w14:val="standardContextual"/>
        </w:rPr>
        <w:t>Information/kunskapsöverföring lämnas av ledare i lag som byter spelform uppåt.</w:t>
      </w:r>
    </w:p>
    <w:p w14:paraId="46C23D6F" w14:textId="16E2188B" w:rsidR="00165CE7" w:rsidRDefault="00ED6722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På föreningens hemsida finns </w:t>
      </w:r>
      <w:r w:rsidR="003F185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det tillgång till </w:t>
      </w:r>
      <w:r w:rsidR="006C3908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material som är bra i din roll som tränare</w:t>
      </w:r>
      <w:r w:rsidR="00871C8A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.</w:t>
      </w:r>
    </w:p>
    <w:p w14:paraId="0A03225B" w14:textId="29BDE6CD" w:rsidR="005645EB" w:rsidRDefault="005645EB" w:rsidP="005645EB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7"/>
        <w:gridCol w:w="75"/>
        <w:gridCol w:w="90"/>
      </w:tblGrid>
      <w:tr w:rsidR="005645EB" w:rsidRPr="00AD6850" w14:paraId="77555843" w14:textId="77777777" w:rsidTr="005645EB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81CC610" w14:textId="1D019DDB" w:rsidR="00D86AA5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Rubrik</w:t>
            </w:r>
            <w:r w:rsidR="0030587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                               </w:t>
            </w:r>
            <w:r w:rsidR="00D86AA5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Målgrupp     </w:t>
            </w:r>
            <w:r w:rsidR="0035567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 xml:space="preserve">    Utbildning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1"/>
            </w:tblGrid>
            <w:tr w:rsidR="00D86AA5" w:rsidRPr="00AD6850" w14:paraId="736BEB53" w14:textId="77777777" w:rsidTr="00D86AA5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</w:tcPr>
                <w:p w14:paraId="12E7323A" w14:textId="5722169F" w:rsidR="00D86AA5" w:rsidRPr="00AD6850" w:rsidRDefault="00D86AA5" w:rsidP="00D86AA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A7E8973" w14:textId="0E2FB43C" w:rsidR="00D86AA5" w:rsidRPr="00AD6850" w:rsidRDefault="00D86AA5" w:rsidP="00D86AA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3549A572" w14:textId="521D463F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5CDC94" w14:textId="469FD851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87159F" w14:textId="64B33887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028ED8CA" w14:textId="77777777" w:rsidTr="005645EB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C2E5D9D" w14:textId="77777777" w:rsidR="00AA4B76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1306"/>
              <w:gridCol w:w="2205"/>
            </w:tblGrid>
            <w:tr w:rsidR="00AA4B76" w:rsidRPr="00AD6850" w14:paraId="2F11808F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9CA3B7C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Bollkul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E58C9C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F42C1C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540A8C3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D7DB26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A3326E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768A9A3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+3vs 3</w:t>
                  </w:r>
                </w:p>
              </w:tc>
            </w:tr>
            <w:tr w:rsidR="00AA4B76" w:rsidRPr="00AD6850" w14:paraId="347843D7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C96EC7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4F9C6A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47BF0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7ED06465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4CF4FD9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6-7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36E8E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5920B8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4C687B58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BA885B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  <w:p w14:paraId="2B1F2755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534BDE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8-9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                                     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365E81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  <w:p w14:paraId="678665EB" w14:textId="77777777" w:rsidR="00AA4B76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A00C9DB" w14:textId="77777777" w:rsidR="00AA4B76" w:rsidRPr="005645EB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Tränare                      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B4C961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+ 3 vs 3</w:t>
                  </w:r>
                </w:p>
                <w:p w14:paraId="4427181F" w14:textId="77777777" w:rsidR="00AA4B76" w:rsidRDefault="00AA4B76" w:rsidP="00AA4B76">
                  <w:pPr>
                    <w:spacing w:after="150" w:line="240" w:lineRule="auto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AD52B6A" w14:textId="77777777" w:rsidR="00AA4B76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+ 5 vs 5</w:t>
                  </w:r>
                </w:p>
                <w:p w14:paraId="4EEF464B" w14:textId="77777777" w:rsidR="00AA4B76" w:rsidRPr="005645EB" w:rsidRDefault="00AA4B76" w:rsidP="00AA4B76">
                  <w:pP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3A0E5351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F50BF7A" w14:textId="77777777" w:rsidR="00AA4B76" w:rsidRPr="009C76E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CE835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924AA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+5 vs 5</w:t>
                  </w:r>
                </w:p>
                <w:p w14:paraId="6F4771B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2E1588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7B457B81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29F1235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10-12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8A558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 </w:t>
                  </w:r>
                </w:p>
                <w:p w14:paraId="45008A9D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D2901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+ 7 vs 7 + SVFF-D</w:t>
                  </w:r>
                </w:p>
                <w:p w14:paraId="68ED8649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(SISU) + 7 vs </w:t>
                  </w: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7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 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+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SVFF-D</w:t>
                  </w:r>
                </w:p>
              </w:tc>
            </w:tr>
            <w:tr w:rsidR="00AA4B76" w:rsidRPr="00AD6850" w14:paraId="066D96D5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39FEDA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196D5885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12E99DE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13-14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5BEB4F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  <w:p w14:paraId="0C5EEC40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309A0FB8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159CFB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+ 7 vs 7</w:t>
                  </w:r>
                </w:p>
                <w:p w14:paraId="0D82C9CC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D84459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+ 9 vs 9 + SVFF-D</w:t>
                  </w:r>
                </w:p>
              </w:tc>
            </w:tr>
            <w:tr w:rsidR="00AA4B76" w:rsidRPr="00AD6850" w14:paraId="4017F76B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540240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B3C2D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45995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(SISU) + 9 vs </w:t>
                  </w: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9  +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SVFF-D</w:t>
                  </w:r>
                </w:p>
              </w:tc>
            </w:tr>
            <w:tr w:rsidR="00AA4B76" w:rsidRPr="00AD6850" w14:paraId="7616A73D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27B9DC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  <w:p w14:paraId="0B6100A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36328B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gram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15-19</w:t>
                  </w:r>
                  <w:proofErr w:type="gramEnd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år</w:t>
                  </w:r>
                </w:p>
                <w:p w14:paraId="2E1EB03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A5B8B8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505319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434CE68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353729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lastRenderedPageBreak/>
                    <w:t> 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  <w:p w14:paraId="2C9229D7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7E5BE003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</w:t>
                  </w:r>
                </w:p>
                <w:p w14:paraId="25ADDB29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Ass.tränare</w:t>
                  </w:r>
                  <w:proofErr w:type="spellEnd"/>
                </w:p>
                <w:p w14:paraId="19BD885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24404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lastRenderedPageBreak/>
                    <w:t>(SISU) + 9 vs 9</w:t>
                  </w:r>
                </w:p>
                <w:p w14:paraId="64C2D95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221951A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405F169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1AF36AC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(SISU) + 11 vs 11 + SVFF-D</w:t>
                  </w:r>
                </w:p>
                <w:p w14:paraId="0754947D" w14:textId="77777777" w:rsidR="00AA4B76" w:rsidRDefault="00AA4B76" w:rsidP="00AA4B76">
                  <w:pPr>
                    <w:spacing w:after="150" w:line="240" w:lineRule="auto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2D12F5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3E12E63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AA4B76" w:rsidRPr="00AD6850" w14:paraId="6C87AE13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E1AD881" w14:textId="77777777" w:rsidR="00AA4B76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</w:pPr>
                </w:p>
                <w:p w14:paraId="46F0A4C1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A-lag (herr &amp; dam)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ED5C6D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64FF930B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Huvudtränare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B8F7D8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4208F40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UEFA-C </w:t>
                  </w:r>
                </w:p>
              </w:tc>
            </w:tr>
            <w:tr w:rsidR="00AA4B76" w:rsidRPr="00AD6850" w14:paraId="434A403F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C2E0BC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D87D63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Ass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. 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tränare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3304C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SVFF-D</w:t>
                  </w:r>
                </w:p>
              </w:tc>
            </w:tr>
            <w:tr w:rsidR="00AA4B76" w:rsidRPr="00AD6850" w14:paraId="328575E6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28F8C7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80BF04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Lagledare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D0D4E6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SVFF-D</w:t>
                  </w:r>
                </w:p>
              </w:tc>
            </w:tr>
            <w:tr w:rsidR="00AA4B76" w:rsidRPr="00AD6850" w14:paraId="143ACE2D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508C01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BBEDDE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5461D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7C6A0D3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F044FFE" w14:textId="77777777" w:rsidR="00AA4B76" w:rsidRPr="00AD6850" w:rsidRDefault="00AA4B76" w:rsidP="00AA4B76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sv-SE"/>
                    </w:rPr>
                    <w:t>Övrig utbildning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7D8D3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29FCEA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31A0CF55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A148A2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Ledarutbildning för spelare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105E426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Från 15 år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A0E4CB1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SISU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samt Målvaktsutbildning D för dom som så önskar</w:t>
                  </w:r>
                </w:p>
              </w:tc>
            </w:tr>
            <w:tr w:rsidR="00AA4B76" w:rsidRPr="00AD6850" w14:paraId="64FD98E4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13ED017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Domarutbildning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C1BE85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Från 14 år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B6EF0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Intern domarkurs i samarbete med 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BFF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0AABA36C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FDF547E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Kostutbildning</w:t>
                  </w:r>
                  <w:proofErr w:type="spell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5B954A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Spelare 11-manna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F1F75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Intern </w:t>
                  </w:r>
                  <w:proofErr w:type="gramStart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kos</w:t>
                  </w: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t 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utbildning</w:t>
                  </w:r>
                  <w:proofErr w:type="gramEnd"/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 xml:space="preserve"> i samarbete med SISU Idrottsutbildarna </w:t>
                  </w:r>
                </w:p>
              </w:tc>
            </w:tr>
            <w:tr w:rsidR="00AA4B76" w:rsidRPr="00AD6850" w14:paraId="60F1BA0E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5A92AA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Funktionärsutbildning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5D5CF8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Funktionärer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889610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Intern funktionärsutbildning </w:t>
                  </w:r>
                </w:p>
              </w:tc>
            </w:tr>
            <w:tr w:rsidR="00AA4B76" w:rsidRPr="00AD6850" w14:paraId="7B35F353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47B878C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Fotbollsförälder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20BE53F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Föräldrar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D665E2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Klubbintro</w:t>
                  </w: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</w:tr>
            <w:tr w:rsidR="00AA4B76" w:rsidRPr="00AD6850" w14:paraId="1299FCB0" w14:textId="77777777" w:rsidTr="00E46AE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FC4B81A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Skadehantering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D7AE84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Alla ledare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4EB51A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  <w:r w:rsidRPr="00AD6850"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  <w:t>Skadekurs </w:t>
                  </w:r>
                </w:p>
                <w:p w14:paraId="5786744B" w14:textId="77777777" w:rsidR="00AA4B76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  <w:p w14:paraId="5C2856E2" w14:textId="77777777" w:rsidR="00AA4B76" w:rsidRPr="00AD6850" w:rsidRDefault="00AA4B76" w:rsidP="00AA4B76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387FA496" w14:textId="77777777" w:rsidR="00AA4B76" w:rsidRPr="00AD6850" w:rsidRDefault="00AA4B76" w:rsidP="00AA4B76">
            <w:pPr>
              <w:shd w:val="clear" w:color="auto" w:fill="F4F4F4"/>
              <w:spacing w:after="150" w:line="240" w:lineRule="auto"/>
              <w:textAlignment w:val="baseline"/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</w:pPr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br w:type="textWrapping" w:clear="all"/>
            </w:r>
            <w:proofErr w:type="spellStart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Ver</w:t>
            </w:r>
            <w:proofErr w:type="spellEnd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 xml:space="preserve">. 04 </w:t>
            </w:r>
            <w:proofErr w:type="gramStart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/  2025</w:t>
            </w:r>
            <w:proofErr w:type="gramEnd"/>
            <w:r>
              <w:rPr>
                <w:rFonts w:ascii="inherit" w:eastAsia="Times New Roman" w:hAnsi="inherit" w:cs="Helvetica"/>
                <w:color w:val="323232"/>
                <w:sz w:val="20"/>
                <w:szCs w:val="20"/>
                <w:lang w:eastAsia="sv-SE"/>
              </w:rPr>
              <w:t>-04-12</w:t>
            </w:r>
          </w:p>
          <w:p w14:paraId="13D9CE42" w14:textId="77777777" w:rsidR="00AA4B76" w:rsidRDefault="00AA4B76" w:rsidP="00AA4B76"/>
          <w:p w14:paraId="312B5B9F" w14:textId="2736CB9F" w:rsidR="005645EB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</w:pPr>
          </w:p>
          <w:p w14:paraId="20280AF0" w14:textId="4EABBC5B" w:rsidR="00AA4B76" w:rsidRPr="00AD6850" w:rsidRDefault="00AA4B76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3851C2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AA55EA2" w14:textId="77777777" w:rsidR="005645EB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  <w:p w14:paraId="352C60EB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1E742BDE" w14:textId="77777777" w:rsidTr="005645EB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D1F6073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7C3F5EA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3BE168F" w14:textId="77777777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D6850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645EB" w:rsidRPr="00AD6850" w14:paraId="5E3278F0" w14:textId="77777777" w:rsidTr="00524BBA">
        <w:trPr>
          <w:tblCellSpacing w:w="15" w:type="dxa"/>
        </w:trPr>
        <w:tc>
          <w:tcPr>
            <w:tcW w:w="0" w:type="auto"/>
            <w:shd w:val="clear" w:color="auto" w:fill="auto"/>
          </w:tcPr>
          <w:p w14:paraId="69C394CD" w14:textId="67C9F56C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0F305C4F" w14:textId="65CC4041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4D520263" w14:textId="6CFA9FAA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7BB88290" w14:textId="77777777" w:rsidTr="00524BBA">
        <w:trPr>
          <w:tblCellSpacing w:w="15" w:type="dxa"/>
        </w:trPr>
        <w:tc>
          <w:tcPr>
            <w:tcW w:w="0" w:type="auto"/>
            <w:shd w:val="clear" w:color="auto" w:fill="auto"/>
          </w:tcPr>
          <w:p w14:paraId="51567B62" w14:textId="394A61F9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7DC84387" w14:textId="28F0CF38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06D38596" w14:textId="49D91B15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12C1D49C" w14:textId="77777777" w:rsidTr="00524BBA">
        <w:trPr>
          <w:tblCellSpacing w:w="15" w:type="dxa"/>
        </w:trPr>
        <w:tc>
          <w:tcPr>
            <w:tcW w:w="0" w:type="auto"/>
            <w:shd w:val="clear" w:color="auto" w:fill="auto"/>
          </w:tcPr>
          <w:p w14:paraId="7075BB8E" w14:textId="7D479081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6FA9307E" w14:textId="321225F9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48B63FFE" w14:textId="759D63FF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6B078F45" w14:textId="77777777" w:rsidTr="00524BBA">
        <w:trPr>
          <w:tblCellSpacing w:w="15" w:type="dxa"/>
        </w:trPr>
        <w:tc>
          <w:tcPr>
            <w:tcW w:w="0" w:type="auto"/>
            <w:shd w:val="clear" w:color="auto" w:fill="auto"/>
          </w:tcPr>
          <w:p w14:paraId="31061647" w14:textId="6EA346A0" w:rsidR="005645EB" w:rsidRPr="00AD6850" w:rsidRDefault="005645EB" w:rsidP="005645E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51915EB5" w14:textId="62CD0770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50EB3971" w14:textId="3D7F96E8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  <w:tr w:rsidR="005645EB" w:rsidRPr="00AD6850" w14:paraId="71E8D339" w14:textId="77777777" w:rsidTr="00524BBA">
        <w:trPr>
          <w:tblCellSpacing w:w="15" w:type="dxa"/>
        </w:trPr>
        <w:tc>
          <w:tcPr>
            <w:tcW w:w="0" w:type="auto"/>
            <w:shd w:val="clear" w:color="auto" w:fill="auto"/>
          </w:tcPr>
          <w:p w14:paraId="1C104780" w14:textId="6C3DC1CD" w:rsidR="005645EB" w:rsidRPr="00AD6850" w:rsidRDefault="005645EB" w:rsidP="005645EB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3793AFAD" w14:textId="0243F2B4" w:rsidR="005645EB" w:rsidRPr="005645EB" w:rsidRDefault="005645EB" w:rsidP="005645EB">
            <w:pPr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37C73FD6" w14:textId="7C69A49C" w:rsidR="005645EB" w:rsidRPr="005645EB" w:rsidRDefault="005645EB" w:rsidP="005645EB">
            <w:pPr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</w:p>
        </w:tc>
      </w:tr>
    </w:tbl>
    <w:p w14:paraId="242F7187" w14:textId="77777777" w:rsidR="005645EB" w:rsidRDefault="005645EB" w:rsidP="005645EB"/>
    <w:p w14:paraId="4B2315BE" w14:textId="77777777" w:rsidR="005645EB" w:rsidRDefault="005645EB" w:rsidP="005645EB"/>
    <w:p w14:paraId="6418D386" w14:textId="77777777" w:rsidR="00FE311E" w:rsidRDefault="00FE311E"/>
    <w:sectPr w:rsidR="00FE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EB"/>
    <w:rsid w:val="000C3FB1"/>
    <w:rsid w:val="000F4926"/>
    <w:rsid w:val="00165CE7"/>
    <w:rsid w:val="001C03AC"/>
    <w:rsid w:val="00252FE9"/>
    <w:rsid w:val="00253410"/>
    <w:rsid w:val="00262FF1"/>
    <w:rsid w:val="002A4C2D"/>
    <w:rsid w:val="002B5549"/>
    <w:rsid w:val="00305878"/>
    <w:rsid w:val="00321DE4"/>
    <w:rsid w:val="00353E87"/>
    <w:rsid w:val="00355670"/>
    <w:rsid w:val="003577BD"/>
    <w:rsid w:val="003673C9"/>
    <w:rsid w:val="00374B8D"/>
    <w:rsid w:val="00393D01"/>
    <w:rsid w:val="003D4E6C"/>
    <w:rsid w:val="003D6CF1"/>
    <w:rsid w:val="003F1858"/>
    <w:rsid w:val="00443BB4"/>
    <w:rsid w:val="00452E8F"/>
    <w:rsid w:val="004C4F46"/>
    <w:rsid w:val="00504BD2"/>
    <w:rsid w:val="00524BBA"/>
    <w:rsid w:val="005645EB"/>
    <w:rsid w:val="00570F00"/>
    <w:rsid w:val="006070E2"/>
    <w:rsid w:val="006C264B"/>
    <w:rsid w:val="006C3908"/>
    <w:rsid w:val="0070024C"/>
    <w:rsid w:val="00726651"/>
    <w:rsid w:val="00747D7F"/>
    <w:rsid w:val="0075420E"/>
    <w:rsid w:val="0075700A"/>
    <w:rsid w:val="00784F74"/>
    <w:rsid w:val="007B6EE8"/>
    <w:rsid w:val="007C7F84"/>
    <w:rsid w:val="00800773"/>
    <w:rsid w:val="00804A00"/>
    <w:rsid w:val="0081459B"/>
    <w:rsid w:val="0083256A"/>
    <w:rsid w:val="0085046E"/>
    <w:rsid w:val="00871C8A"/>
    <w:rsid w:val="00893976"/>
    <w:rsid w:val="008B089D"/>
    <w:rsid w:val="00920299"/>
    <w:rsid w:val="00946799"/>
    <w:rsid w:val="00967AE6"/>
    <w:rsid w:val="0098207B"/>
    <w:rsid w:val="0098240A"/>
    <w:rsid w:val="009838A5"/>
    <w:rsid w:val="009B5A86"/>
    <w:rsid w:val="009C4D8D"/>
    <w:rsid w:val="00A35D73"/>
    <w:rsid w:val="00AA4B76"/>
    <w:rsid w:val="00AC5045"/>
    <w:rsid w:val="00AD28CE"/>
    <w:rsid w:val="00AD551E"/>
    <w:rsid w:val="00AE0FA6"/>
    <w:rsid w:val="00AF53C8"/>
    <w:rsid w:val="00B21BB1"/>
    <w:rsid w:val="00B53215"/>
    <w:rsid w:val="00B65E96"/>
    <w:rsid w:val="00BA0CB0"/>
    <w:rsid w:val="00BC0850"/>
    <w:rsid w:val="00C118DE"/>
    <w:rsid w:val="00C22EAE"/>
    <w:rsid w:val="00C62193"/>
    <w:rsid w:val="00C73F15"/>
    <w:rsid w:val="00C77888"/>
    <w:rsid w:val="00CC3E07"/>
    <w:rsid w:val="00D63E61"/>
    <w:rsid w:val="00D86AA5"/>
    <w:rsid w:val="00DA0411"/>
    <w:rsid w:val="00DB02BF"/>
    <w:rsid w:val="00DC398E"/>
    <w:rsid w:val="00DE286B"/>
    <w:rsid w:val="00E05D06"/>
    <w:rsid w:val="00E15E6A"/>
    <w:rsid w:val="00EB5A36"/>
    <w:rsid w:val="00ED6722"/>
    <w:rsid w:val="00EE395A"/>
    <w:rsid w:val="00F107AB"/>
    <w:rsid w:val="00F31942"/>
    <w:rsid w:val="00FB1D37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1C0"/>
  <w15:chartTrackingRefBased/>
  <w15:docId w15:val="{FAABCF8C-F1DD-4238-8F5C-3A705615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EB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6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4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4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4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45E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45E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45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45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45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45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6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5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645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45EB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645E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45E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45EB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367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Lars-Åke Larsson</dc:creator>
  <cp:keywords/>
  <dc:description/>
  <cp:lastModifiedBy>Lars-Åke Larsson</cp:lastModifiedBy>
  <cp:revision>73</cp:revision>
  <dcterms:created xsi:type="dcterms:W3CDTF">2025-01-17T14:49:00Z</dcterms:created>
  <dcterms:modified xsi:type="dcterms:W3CDTF">2025-04-13T10:40:00Z</dcterms:modified>
</cp:coreProperties>
</file>