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erksamhetsberättelse 2024-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nnebandylek 201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nnebandylek för barn födda 2018 startade igång lite senare på säsongen. 22 december kom ca 10 st barn och provade på innebandy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Vi har därefter genomfört 1 träning per vecka och har hunnit med 14 träningar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 slutet av säsongen stod vi kvar med 14 medlemmar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i valde John Vestin som kassör och står med en tränare, Alexander Hasselmalm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ngen försäljning har genomförts och den minimala tränings- &amp; medlemsavgiften har betalats in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