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A27A" w14:textId="77777777" w:rsidR="000717D3" w:rsidRDefault="00C615A6">
      <w:pPr>
        <w:spacing w:after="0"/>
        <w:ind w:left="2127"/>
      </w:pPr>
      <w:r>
        <w:rPr>
          <w:rFonts w:ascii="Times New Roman" w:eastAsia="Times New Roman" w:hAnsi="Times New Roman" w:cs="Times New Roman"/>
          <w:b/>
          <w:sz w:val="40"/>
          <w:u w:val="single" w:color="000000"/>
        </w:rPr>
        <w:t>Tävlingsregler</w:t>
      </w:r>
      <w:r>
        <w:rPr>
          <w:rFonts w:ascii="Times New Roman" w:eastAsia="Times New Roman" w:hAnsi="Times New Roman" w:cs="Times New Roman"/>
          <w:b/>
          <w:sz w:val="40"/>
        </w:rPr>
        <w:t xml:space="preserve"> </w:t>
      </w:r>
    </w:p>
    <w:tbl>
      <w:tblPr>
        <w:tblStyle w:val="TableGrid"/>
        <w:tblW w:w="9690" w:type="dxa"/>
        <w:tblInd w:w="-566" w:type="dxa"/>
        <w:tblCellMar>
          <w:top w:w="0" w:type="dxa"/>
          <w:left w:w="0" w:type="dxa"/>
          <w:bottom w:w="0" w:type="dxa"/>
          <w:right w:w="0" w:type="dxa"/>
        </w:tblCellMar>
        <w:tblLook w:val="04A0" w:firstRow="1" w:lastRow="0" w:firstColumn="1" w:lastColumn="0" w:noHBand="0" w:noVBand="1"/>
      </w:tblPr>
      <w:tblGrid>
        <w:gridCol w:w="2693"/>
        <w:gridCol w:w="6997"/>
      </w:tblGrid>
      <w:tr w:rsidR="000717D3" w14:paraId="766F2428" w14:textId="77777777">
        <w:trPr>
          <w:trHeight w:val="271"/>
        </w:trPr>
        <w:tc>
          <w:tcPr>
            <w:tcW w:w="2693" w:type="dxa"/>
            <w:tcBorders>
              <w:top w:val="nil"/>
              <w:left w:val="nil"/>
              <w:bottom w:val="nil"/>
              <w:right w:val="nil"/>
            </w:tcBorders>
          </w:tcPr>
          <w:p w14:paraId="41F20035" w14:textId="77777777" w:rsidR="000717D3" w:rsidRDefault="00C615A6">
            <w:pPr>
              <w:spacing w:after="0"/>
            </w:pPr>
            <w:r>
              <w:rPr>
                <w:rFonts w:ascii="Times New Roman" w:eastAsia="Times New Roman" w:hAnsi="Times New Roman" w:cs="Times New Roman"/>
                <w:b/>
                <w:sz w:val="24"/>
              </w:rPr>
              <w:t xml:space="preserve"> </w:t>
            </w:r>
          </w:p>
        </w:tc>
        <w:tc>
          <w:tcPr>
            <w:tcW w:w="6997" w:type="dxa"/>
            <w:tcBorders>
              <w:top w:val="nil"/>
              <w:left w:val="nil"/>
              <w:bottom w:val="nil"/>
              <w:right w:val="nil"/>
            </w:tcBorders>
          </w:tcPr>
          <w:p w14:paraId="7BFEBB94" w14:textId="77777777" w:rsidR="000717D3" w:rsidRDefault="000717D3"/>
        </w:tc>
      </w:tr>
      <w:tr w:rsidR="000717D3" w14:paraId="4E963AAF" w14:textId="77777777">
        <w:trPr>
          <w:trHeight w:val="828"/>
        </w:trPr>
        <w:tc>
          <w:tcPr>
            <w:tcW w:w="2693" w:type="dxa"/>
            <w:tcBorders>
              <w:top w:val="nil"/>
              <w:left w:val="nil"/>
              <w:bottom w:val="nil"/>
              <w:right w:val="nil"/>
            </w:tcBorders>
          </w:tcPr>
          <w:p w14:paraId="20CB1B6D" w14:textId="77777777" w:rsidR="000717D3" w:rsidRDefault="00C615A6">
            <w:pPr>
              <w:spacing w:after="252"/>
              <w:ind w:left="566"/>
            </w:pPr>
            <w:r>
              <w:rPr>
                <w:rFonts w:ascii="Times New Roman" w:eastAsia="Times New Roman" w:hAnsi="Times New Roman" w:cs="Times New Roman"/>
                <w:sz w:val="24"/>
              </w:rPr>
              <w:t xml:space="preserve">Spelform </w:t>
            </w:r>
          </w:p>
          <w:p w14:paraId="2AE7F90B" w14:textId="77777777" w:rsidR="000717D3" w:rsidRDefault="00C615A6">
            <w:pPr>
              <w:spacing w:after="0"/>
              <w:ind w:left="566"/>
            </w:pPr>
            <w:r>
              <w:rPr>
                <w:rFonts w:ascii="Times New Roman" w:eastAsia="Times New Roman" w:hAnsi="Times New Roman" w:cs="Times New Roman"/>
                <w:sz w:val="24"/>
              </w:rPr>
              <w:t xml:space="preserve"> </w:t>
            </w:r>
          </w:p>
        </w:tc>
        <w:tc>
          <w:tcPr>
            <w:tcW w:w="6997" w:type="dxa"/>
            <w:tcBorders>
              <w:top w:val="nil"/>
              <w:left w:val="nil"/>
              <w:bottom w:val="nil"/>
              <w:right w:val="nil"/>
            </w:tcBorders>
          </w:tcPr>
          <w:p w14:paraId="2049E9AC" w14:textId="77777777" w:rsidR="000717D3" w:rsidRDefault="00C615A6">
            <w:pPr>
              <w:spacing w:after="0"/>
              <w:ind w:right="195"/>
            </w:pPr>
            <w:r>
              <w:rPr>
                <w:rFonts w:ascii="Times New Roman" w:eastAsia="Times New Roman" w:hAnsi="Times New Roman" w:cs="Times New Roman"/>
                <w:sz w:val="24"/>
              </w:rPr>
              <w:t xml:space="preserve">7-mannalag med obegränsat antal avbytare. Inga extraspelare får sättas in under match oavsett resultat. </w:t>
            </w:r>
          </w:p>
        </w:tc>
      </w:tr>
      <w:tr w:rsidR="000717D3" w14:paraId="2D92B5EF" w14:textId="77777777">
        <w:trPr>
          <w:trHeight w:val="552"/>
        </w:trPr>
        <w:tc>
          <w:tcPr>
            <w:tcW w:w="2693" w:type="dxa"/>
            <w:tcBorders>
              <w:top w:val="nil"/>
              <w:left w:val="nil"/>
              <w:bottom w:val="nil"/>
              <w:right w:val="nil"/>
            </w:tcBorders>
          </w:tcPr>
          <w:p w14:paraId="74562530" w14:textId="77777777" w:rsidR="000717D3" w:rsidRDefault="00C615A6">
            <w:pPr>
              <w:spacing w:after="0"/>
              <w:ind w:left="566"/>
            </w:pPr>
            <w:r>
              <w:rPr>
                <w:rFonts w:ascii="Times New Roman" w:eastAsia="Times New Roman" w:hAnsi="Times New Roman" w:cs="Times New Roman"/>
                <w:sz w:val="24"/>
              </w:rPr>
              <w:t xml:space="preserve">Matchtid </w:t>
            </w:r>
          </w:p>
          <w:p w14:paraId="27DD8592" w14:textId="77777777" w:rsidR="000717D3" w:rsidRDefault="00C615A6">
            <w:pPr>
              <w:spacing w:after="0"/>
              <w:ind w:left="566"/>
            </w:pPr>
            <w:r>
              <w:rPr>
                <w:rFonts w:ascii="Times New Roman" w:eastAsia="Times New Roman" w:hAnsi="Times New Roman" w:cs="Times New Roman"/>
                <w:sz w:val="24"/>
              </w:rPr>
              <w:t xml:space="preserve"> </w:t>
            </w:r>
          </w:p>
        </w:tc>
        <w:tc>
          <w:tcPr>
            <w:tcW w:w="6997" w:type="dxa"/>
            <w:tcBorders>
              <w:top w:val="nil"/>
              <w:left w:val="nil"/>
              <w:bottom w:val="nil"/>
              <w:right w:val="nil"/>
            </w:tcBorders>
          </w:tcPr>
          <w:p w14:paraId="7859F180" w14:textId="77777777" w:rsidR="000717D3" w:rsidRDefault="00C615A6">
            <w:pPr>
              <w:spacing w:after="0"/>
            </w:pPr>
            <w:r>
              <w:rPr>
                <w:rFonts w:ascii="Times New Roman" w:eastAsia="Times New Roman" w:hAnsi="Times New Roman" w:cs="Times New Roman"/>
                <w:sz w:val="24"/>
              </w:rPr>
              <w:t xml:space="preserve">Matchtiden är 1 x 20 minuter. </w:t>
            </w:r>
          </w:p>
        </w:tc>
      </w:tr>
      <w:tr w:rsidR="000717D3" w14:paraId="17629163" w14:textId="77777777">
        <w:trPr>
          <w:trHeight w:val="1380"/>
        </w:trPr>
        <w:tc>
          <w:tcPr>
            <w:tcW w:w="2693" w:type="dxa"/>
            <w:tcBorders>
              <w:top w:val="nil"/>
              <w:left w:val="nil"/>
              <w:bottom w:val="nil"/>
              <w:right w:val="nil"/>
            </w:tcBorders>
          </w:tcPr>
          <w:p w14:paraId="705A642B" w14:textId="77777777" w:rsidR="000717D3" w:rsidRDefault="00C615A6">
            <w:pPr>
              <w:spacing w:after="804"/>
              <w:ind w:left="566"/>
            </w:pPr>
            <w:r>
              <w:rPr>
                <w:rFonts w:ascii="Times New Roman" w:eastAsia="Times New Roman" w:hAnsi="Times New Roman" w:cs="Times New Roman"/>
                <w:sz w:val="24"/>
              </w:rPr>
              <w:t xml:space="preserve">Matchstart </w:t>
            </w:r>
          </w:p>
          <w:p w14:paraId="56C1B75C" w14:textId="77777777" w:rsidR="000717D3" w:rsidRDefault="00C615A6">
            <w:pPr>
              <w:spacing w:after="0"/>
              <w:ind w:left="566"/>
            </w:pPr>
            <w:r>
              <w:rPr>
                <w:rFonts w:ascii="Times New Roman" w:eastAsia="Times New Roman" w:hAnsi="Times New Roman" w:cs="Times New Roman"/>
                <w:sz w:val="24"/>
              </w:rPr>
              <w:t xml:space="preserve"> </w:t>
            </w:r>
          </w:p>
        </w:tc>
        <w:tc>
          <w:tcPr>
            <w:tcW w:w="6997" w:type="dxa"/>
            <w:tcBorders>
              <w:top w:val="nil"/>
              <w:left w:val="nil"/>
              <w:bottom w:val="nil"/>
              <w:right w:val="nil"/>
            </w:tcBorders>
          </w:tcPr>
          <w:p w14:paraId="60A43A6F" w14:textId="77777777" w:rsidR="000717D3" w:rsidRDefault="00C615A6">
            <w:pPr>
              <w:spacing w:after="0"/>
              <w:ind w:right="237"/>
            </w:pPr>
            <w:r>
              <w:rPr>
                <w:rFonts w:ascii="Times New Roman" w:eastAsia="Times New Roman" w:hAnsi="Times New Roman" w:cs="Times New Roman"/>
                <w:sz w:val="24"/>
              </w:rPr>
              <w:t xml:space="preserve">Lagen ska vara klara 5 minuter före match. De tre matcherna med samma starttid kommer att starta samtidigt på utsatt tid. Om lagen inte är klara på någon plan kommer matchtiden att minskas för denna match, för att undvika förseningar i spelschemat. </w:t>
            </w:r>
          </w:p>
        </w:tc>
      </w:tr>
      <w:tr w:rsidR="000717D3" w14:paraId="464171DB" w14:textId="77777777">
        <w:trPr>
          <w:trHeight w:val="828"/>
        </w:trPr>
        <w:tc>
          <w:tcPr>
            <w:tcW w:w="2693" w:type="dxa"/>
            <w:tcBorders>
              <w:top w:val="nil"/>
              <w:left w:val="nil"/>
              <w:bottom w:val="nil"/>
              <w:right w:val="nil"/>
            </w:tcBorders>
          </w:tcPr>
          <w:p w14:paraId="3B704D5F" w14:textId="77777777" w:rsidR="000717D3" w:rsidRDefault="00C615A6">
            <w:pPr>
              <w:spacing w:after="252"/>
              <w:ind w:left="566"/>
            </w:pPr>
            <w:r>
              <w:rPr>
                <w:rFonts w:ascii="Times New Roman" w:eastAsia="Times New Roman" w:hAnsi="Times New Roman" w:cs="Times New Roman"/>
                <w:sz w:val="24"/>
              </w:rPr>
              <w:t xml:space="preserve">Planhalva </w:t>
            </w:r>
          </w:p>
          <w:p w14:paraId="5E54F726" w14:textId="77777777" w:rsidR="000717D3" w:rsidRDefault="00C615A6">
            <w:pPr>
              <w:spacing w:after="0"/>
              <w:ind w:left="566"/>
            </w:pPr>
            <w:r>
              <w:rPr>
                <w:rFonts w:ascii="Times New Roman" w:eastAsia="Times New Roman" w:hAnsi="Times New Roman" w:cs="Times New Roman"/>
                <w:sz w:val="24"/>
              </w:rPr>
              <w:t xml:space="preserve"> </w:t>
            </w:r>
          </w:p>
        </w:tc>
        <w:tc>
          <w:tcPr>
            <w:tcW w:w="6997" w:type="dxa"/>
            <w:tcBorders>
              <w:top w:val="nil"/>
              <w:left w:val="nil"/>
              <w:bottom w:val="nil"/>
              <w:right w:val="nil"/>
            </w:tcBorders>
          </w:tcPr>
          <w:p w14:paraId="7C9A4B23" w14:textId="77777777" w:rsidR="000717D3" w:rsidRDefault="00C615A6">
            <w:pPr>
              <w:spacing w:after="0"/>
              <w:ind w:right="288"/>
            </w:pPr>
            <w:r>
              <w:rPr>
                <w:rFonts w:ascii="Times New Roman" w:eastAsia="Times New Roman" w:hAnsi="Times New Roman" w:cs="Times New Roman"/>
                <w:sz w:val="24"/>
              </w:rPr>
              <w:t xml:space="preserve">Lag som är uppsatt som hemmalag har alltid planhalvan mot läktaren. Hemmalaget börjar alltid matchen med boll. </w:t>
            </w:r>
          </w:p>
        </w:tc>
      </w:tr>
      <w:tr w:rsidR="000717D3" w14:paraId="6BC6D68C" w14:textId="77777777">
        <w:trPr>
          <w:trHeight w:val="828"/>
        </w:trPr>
        <w:tc>
          <w:tcPr>
            <w:tcW w:w="2693" w:type="dxa"/>
            <w:tcBorders>
              <w:top w:val="nil"/>
              <w:left w:val="nil"/>
              <w:bottom w:val="nil"/>
              <w:right w:val="nil"/>
            </w:tcBorders>
          </w:tcPr>
          <w:p w14:paraId="57B9A703" w14:textId="77777777" w:rsidR="000717D3" w:rsidRDefault="00C615A6">
            <w:pPr>
              <w:spacing w:after="252"/>
              <w:ind w:left="566"/>
            </w:pPr>
            <w:r>
              <w:rPr>
                <w:rFonts w:ascii="Times New Roman" w:eastAsia="Times New Roman" w:hAnsi="Times New Roman" w:cs="Times New Roman"/>
                <w:sz w:val="24"/>
              </w:rPr>
              <w:t xml:space="preserve">Utvisningstid </w:t>
            </w:r>
          </w:p>
          <w:p w14:paraId="084910BC" w14:textId="77777777" w:rsidR="000717D3" w:rsidRDefault="00C615A6">
            <w:pPr>
              <w:spacing w:after="0"/>
              <w:ind w:left="566"/>
            </w:pPr>
            <w:r>
              <w:rPr>
                <w:rFonts w:ascii="Times New Roman" w:eastAsia="Times New Roman" w:hAnsi="Times New Roman" w:cs="Times New Roman"/>
                <w:sz w:val="24"/>
              </w:rPr>
              <w:t xml:space="preserve"> </w:t>
            </w:r>
          </w:p>
        </w:tc>
        <w:tc>
          <w:tcPr>
            <w:tcW w:w="6997" w:type="dxa"/>
            <w:tcBorders>
              <w:top w:val="nil"/>
              <w:left w:val="nil"/>
              <w:bottom w:val="nil"/>
              <w:right w:val="nil"/>
            </w:tcBorders>
          </w:tcPr>
          <w:p w14:paraId="7613AC53" w14:textId="77777777" w:rsidR="000717D3" w:rsidRDefault="00C615A6">
            <w:pPr>
              <w:spacing w:after="0"/>
              <w:ind w:right="86"/>
            </w:pPr>
            <w:r>
              <w:rPr>
                <w:rFonts w:ascii="Times New Roman" w:eastAsia="Times New Roman" w:hAnsi="Times New Roman" w:cs="Times New Roman"/>
                <w:sz w:val="24"/>
              </w:rPr>
              <w:t>3 minuter. Egna lagets ledare håller reda på när utvisningstiden har gått. Utvisningstiden startar när spelet sät</w:t>
            </w:r>
            <w:r>
              <w:rPr>
                <w:rFonts w:ascii="Times New Roman" w:eastAsia="Times New Roman" w:hAnsi="Times New Roman" w:cs="Times New Roman"/>
                <w:sz w:val="24"/>
              </w:rPr>
              <w:t xml:space="preserve">ts </w:t>
            </w:r>
            <w:proofErr w:type="gramStart"/>
            <w:r>
              <w:rPr>
                <w:rFonts w:ascii="Times New Roman" w:eastAsia="Times New Roman" w:hAnsi="Times New Roman" w:cs="Times New Roman"/>
                <w:sz w:val="24"/>
              </w:rPr>
              <w:t>igång</w:t>
            </w:r>
            <w:proofErr w:type="gramEnd"/>
            <w:r>
              <w:rPr>
                <w:rFonts w:ascii="Times New Roman" w:eastAsia="Times New Roman" w:hAnsi="Times New Roman" w:cs="Times New Roman"/>
                <w:sz w:val="24"/>
              </w:rPr>
              <w:t xml:space="preserve">. </w:t>
            </w:r>
          </w:p>
        </w:tc>
      </w:tr>
      <w:tr w:rsidR="000717D3" w14:paraId="4D257B81" w14:textId="77777777">
        <w:trPr>
          <w:trHeight w:val="552"/>
        </w:trPr>
        <w:tc>
          <w:tcPr>
            <w:tcW w:w="2693" w:type="dxa"/>
            <w:tcBorders>
              <w:top w:val="nil"/>
              <w:left w:val="nil"/>
              <w:bottom w:val="nil"/>
              <w:right w:val="nil"/>
            </w:tcBorders>
          </w:tcPr>
          <w:p w14:paraId="4621B65D" w14:textId="77777777" w:rsidR="000717D3" w:rsidRDefault="00C615A6">
            <w:pPr>
              <w:spacing w:after="0"/>
              <w:ind w:left="566"/>
            </w:pPr>
            <w:r>
              <w:rPr>
                <w:rFonts w:ascii="Times New Roman" w:eastAsia="Times New Roman" w:hAnsi="Times New Roman" w:cs="Times New Roman"/>
                <w:sz w:val="24"/>
              </w:rPr>
              <w:t xml:space="preserve">Tröjfärg </w:t>
            </w:r>
          </w:p>
          <w:p w14:paraId="165DF138" w14:textId="77777777" w:rsidR="000717D3" w:rsidRDefault="00C615A6">
            <w:pPr>
              <w:spacing w:after="0"/>
              <w:ind w:left="566"/>
            </w:pPr>
            <w:r>
              <w:rPr>
                <w:rFonts w:ascii="Times New Roman" w:eastAsia="Times New Roman" w:hAnsi="Times New Roman" w:cs="Times New Roman"/>
                <w:sz w:val="24"/>
              </w:rPr>
              <w:t xml:space="preserve"> </w:t>
            </w:r>
          </w:p>
        </w:tc>
        <w:tc>
          <w:tcPr>
            <w:tcW w:w="6997" w:type="dxa"/>
            <w:tcBorders>
              <w:top w:val="nil"/>
              <w:left w:val="nil"/>
              <w:bottom w:val="nil"/>
              <w:right w:val="nil"/>
            </w:tcBorders>
          </w:tcPr>
          <w:p w14:paraId="2CFBA63F" w14:textId="77777777" w:rsidR="000717D3" w:rsidRDefault="00C615A6">
            <w:pPr>
              <w:spacing w:after="0"/>
            </w:pPr>
            <w:r>
              <w:rPr>
                <w:rFonts w:ascii="Times New Roman" w:eastAsia="Times New Roman" w:hAnsi="Times New Roman" w:cs="Times New Roman"/>
                <w:sz w:val="24"/>
              </w:rPr>
              <w:t xml:space="preserve">Lag som är uppsatt som bortalag byter tröjor vid lika tröjfärg. </w:t>
            </w:r>
          </w:p>
        </w:tc>
      </w:tr>
      <w:tr w:rsidR="000717D3" w14:paraId="2CB0AC40" w14:textId="77777777">
        <w:trPr>
          <w:trHeight w:val="1932"/>
        </w:trPr>
        <w:tc>
          <w:tcPr>
            <w:tcW w:w="2693" w:type="dxa"/>
            <w:tcBorders>
              <w:top w:val="nil"/>
              <w:left w:val="nil"/>
              <w:bottom w:val="nil"/>
              <w:right w:val="nil"/>
            </w:tcBorders>
          </w:tcPr>
          <w:p w14:paraId="31FFDBAE" w14:textId="77777777" w:rsidR="000717D3" w:rsidRDefault="00C615A6">
            <w:pPr>
              <w:spacing w:after="1356"/>
              <w:ind w:right="3"/>
              <w:jc w:val="center"/>
            </w:pPr>
            <w:r>
              <w:rPr>
                <w:rFonts w:ascii="Times New Roman" w:eastAsia="Times New Roman" w:hAnsi="Times New Roman" w:cs="Times New Roman"/>
                <w:sz w:val="24"/>
              </w:rPr>
              <w:t xml:space="preserve">Placeringsregler </w:t>
            </w:r>
          </w:p>
          <w:p w14:paraId="3F9B778E" w14:textId="77777777" w:rsidR="000717D3" w:rsidRDefault="00C615A6">
            <w:pPr>
              <w:spacing w:after="0"/>
              <w:ind w:left="566"/>
            </w:pPr>
            <w:r>
              <w:rPr>
                <w:rFonts w:ascii="Times New Roman" w:eastAsia="Times New Roman" w:hAnsi="Times New Roman" w:cs="Times New Roman"/>
                <w:sz w:val="24"/>
              </w:rPr>
              <w:t xml:space="preserve"> </w:t>
            </w:r>
          </w:p>
        </w:tc>
        <w:tc>
          <w:tcPr>
            <w:tcW w:w="6997" w:type="dxa"/>
            <w:tcBorders>
              <w:top w:val="nil"/>
              <w:left w:val="nil"/>
              <w:bottom w:val="nil"/>
              <w:right w:val="nil"/>
            </w:tcBorders>
          </w:tcPr>
          <w:p w14:paraId="4A465827" w14:textId="77777777" w:rsidR="000717D3" w:rsidRDefault="00C615A6">
            <w:pPr>
              <w:spacing w:after="0" w:line="238" w:lineRule="auto"/>
            </w:pPr>
            <w:r>
              <w:rPr>
                <w:rFonts w:ascii="Times New Roman" w:eastAsia="Times New Roman" w:hAnsi="Times New Roman" w:cs="Times New Roman"/>
                <w:sz w:val="24"/>
              </w:rPr>
              <w:t xml:space="preserve">Matcher i gruppspelet får sluta oavgjorda. Om flera lag hamnar på samma poäng i gruppspelet gäller följande för skiljeplacering: </w:t>
            </w:r>
          </w:p>
          <w:p w14:paraId="07B0BAA5" w14:textId="77777777" w:rsidR="000717D3" w:rsidRDefault="00C615A6">
            <w:pPr>
              <w:numPr>
                <w:ilvl w:val="0"/>
                <w:numId w:val="1"/>
              </w:numPr>
              <w:spacing w:after="0"/>
              <w:ind w:hanging="240"/>
            </w:pPr>
            <w:r>
              <w:rPr>
                <w:rFonts w:ascii="Times New Roman" w:eastAsia="Times New Roman" w:hAnsi="Times New Roman" w:cs="Times New Roman"/>
                <w:sz w:val="24"/>
              </w:rPr>
              <w:t xml:space="preserve">Målskillnad </w:t>
            </w:r>
          </w:p>
          <w:p w14:paraId="21F503B1" w14:textId="77777777" w:rsidR="000717D3" w:rsidRDefault="00C615A6">
            <w:pPr>
              <w:numPr>
                <w:ilvl w:val="0"/>
                <w:numId w:val="1"/>
              </w:numPr>
              <w:spacing w:after="0"/>
              <w:ind w:hanging="240"/>
            </w:pPr>
            <w:r>
              <w:rPr>
                <w:rFonts w:ascii="Times New Roman" w:eastAsia="Times New Roman" w:hAnsi="Times New Roman" w:cs="Times New Roman"/>
                <w:sz w:val="24"/>
              </w:rPr>
              <w:t xml:space="preserve">Flest gjorda mål </w:t>
            </w:r>
          </w:p>
          <w:p w14:paraId="4F9B562C" w14:textId="77777777" w:rsidR="000717D3" w:rsidRDefault="00C615A6">
            <w:pPr>
              <w:numPr>
                <w:ilvl w:val="0"/>
                <w:numId w:val="1"/>
              </w:numPr>
              <w:spacing w:after="0"/>
              <w:ind w:hanging="240"/>
            </w:pPr>
            <w:r>
              <w:rPr>
                <w:rFonts w:ascii="Times New Roman" w:eastAsia="Times New Roman" w:hAnsi="Times New Roman" w:cs="Times New Roman"/>
                <w:sz w:val="24"/>
              </w:rPr>
              <w:t xml:space="preserve">Inbördes möten </w:t>
            </w:r>
          </w:p>
          <w:p w14:paraId="1545AAA8" w14:textId="77777777" w:rsidR="000717D3" w:rsidRDefault="00C615A6">
            <w:pPr>
              <w:numPr>
                <w:ilvl w:val="0"/>
                <w:numId w:val="1"/>
              </w:numPr>
              <w:spacing w:after="0"/>
              <w:ind w:hanging="240"/>
            </w:pPr>
            <w:r>
              <w:rPr>
                <w:rFonts w:ascii="Times New Roman" w:eastAsia="Times New Roman" w:hAnsi="Times New Roman" w:cs="Times New Roman"/>
                <w:sz w:val="24"/>
              </w:rPr>
              <w:t xml:space="preserve">Lottning </w:t>
            </w:r>
          </w:p>
        </w:tc>
      </w:tr>
      <w:tr w:rsidR="000717D3" w14:paraId="6A7CB27F" w14:textId="77777777">
        <w:trPr>
          <w:trHeight w:val="276"/>
        </w:trPr>
        <w:tc>
          <w:tcPr>
            <w:tcW w:w="2693" w:type="dxa"/>
            <w:tcBorders>
              <w:top w:val="nil"/>
              <w:left w:val="nil"/>
              <w:bottom w:val="nil"/>
              <w:right w:val="nil"/>
            </w:tcBorders>
          </w:tcPr>
          <w:p w14:paraId="10CCD617" w14:textId="77777777" w:rsidR="000717D3" w:rsidRDefault="00C615A6">
            <w:pPr>
              <w:spacing w:after="0"/>
              <w:ind w:right="93"/>
              <w:jc w:val="center"/>
            </w:pPr>
            <w:r>
              <w:rPr>
                <w:rFonts w:ascii="Times New Roman" w:eastAsia="Times New Roman" w:hAnsi="Times New Roman" w:cs="Times New Roman"/>
                <w:sz w:val="24"/>
              </w:rPr>
              <w:t xml:space="preserve">Oavgjort i slut- </w:t>
            </w:r>
          </w:p>
        </w:tc>
        <w:tc>
          <w:tcPr>
            <w:tcW w:w="6997" w:type="dxa"/>
            <w:tcBorders>
              <w:top w:val="nil"/>
              <w:left w:val="nil"/>
              <w:bottom w:val="nil"/>
              <w:right w:val="nil"/>
            </w:tcBorders>
          </w:tcPr>
          <w:p w14:paraId="1D3DE4BC" w14:textId="77777777" w:rsidR="000717D3" w:rsidRDefault="00C615A6">
            <w:pPr>
              <w:spacing w:after="0"/>
            </w:pPr>
            <w:r>
              <w:rPr>
                <w:rFonts w:ascii="Times New Roman" w:eastAsia="Times New Roman" w:hAnsi="Times New Roman" w:cs="Times New Roman"/>
                <w:sz w:val="24"/>
              </w:rPr>
              <w:t xml:space="preserve">Vid oavgjort i slutspelsmatcher fram till och med semifinaler, </w:t>
            </w:r>
          </w:p>
        </w:tc>
      </w:tr>
      <w:tr w:rsidR="000717D3" w14:paraId="2E9D59E7" w14:textId="77777777">
        <w:trPr>
          <w:trHeight w:val="1932"/>
        </w:trPr>
        <w:tc>
          <w:tcPr>
            <w:tcW w:w="2693" w:type="dxa"/>
            <w:tcBorders>
              <w:top w:val="nil"/>
              <w:left w:val="nil"/>
              <w:bottom w:val="nil"/>
              <w:right w:val="nil"/>
            </w:tcBorders>
          </w:tcPr>
          <w:p w14:paraId="4CD8A6CD" w14:textId="77777777" w:rsidR="000717D3" w:rsidRDefault="00C615A6">
            <w:pPr>
              <w:spacing w:after="1356"/>
              <w:ind w:left="566"/>
            </w:pPr>
            <w:proofErr w:type="spellStart"/>
            <w:r>
              <w:rPr>
                <w:rFonts w:ascii="Times New Roman" w:eastAsia="Times New Roman" w:hAnsi="Times New Roman" w:cs="Times New Roman"/>
                <w:sz w:val="24"/>
              </w:rPr>
              <w:t>spelsmatcher</w:t>
            </w:r>
            <w:proofErr w:type="spellEnd"/>
            <w:r>
              <w:rPr>
                <w:rFonts w:ascii="Times New Roman" w:eastAsia="Times New Roman" w:hAnsi="Times New Roman" w:cs="Times New Roman"/>
                <w:sz w:val="24"/>
              </w:rPr>
              <w:t xml:space="preserve"> </w:t>
            </w:r>
          </w:p>
          <w:p w14:paraId="2E83D932" w14:textId="77777777" w:rsidR="000717D3" w:rsidRDefault="00C615A6">
            <w:pPr>
              <w:spacing w:after="0"/>
              <w:ind w:left="566"/>
            </w:pPr>
            <w:r>
              <w:rPr>
                <w:rFonts w:ascii="Times New Roman" w:eastAsia="Times New Roman" w:hAnsi="Times New Roman" w:cs="Times New Roman"/>
                <w:sz w:val="24"/>
              </w:rPr>
              <w:t xml:space="preserve"> </w:t>
            </w:r>
          </w:p>
        </w:tc>
        <w:tc>
          <w:tcPr>
            <w:tcW w:w="6997" w:type="dxa"/>
            <w:tcBorders>
              <w:top w:val="nil"/>
              <w:left w:val="nil"/>
              <w:bottom w:val="nil"/>
              <w:right w:val="nil"/>
            </w:tcBorders>
          </w:tcPr>
          <w:p w14:paraId="13301B06" w14:textId="77777777" w:rsidR="000717D3" w:rsidRDefault="00C615A6">
            <w:pPr>
              <w:spacing w:after="30" w:line="238" w:lineRule="auto"/>
            </w:pPr>
            <w:r>
              <w:rPr>
                <w:rFonts w:ascii="Times New Roman" w:eastAsia="Times New Roman" w:hAnsi="Times New Roman" w:cs="Times New Roman"/>
                <w:sz w:val="24"/>
              </w:rPr>
              <w:t>B-/C- och D-finaler, avgörs matchen med tre straffar per lag med olika skyttar. Turordning lottas. Är resultatet fortfarande oavgjort gäller en straff per lag tills ett avgöra</w:t>
            </w:r>
            <w:r>
              <w:rPr>
                <w:rFonts w:ascii="Times New Roman" w:eastAsia="Times New Roman" w:hAnsi="Times New Roman" w:cs="Times New Roman"/>
                <w:sz w:val="24"/>
              </w:rPr>
              <w:t xml:space="preserve">nde sker. Samma spelare får skjuta sin andra straff efter att laget skjutit sex straffar, tredje efter tolv osv. </w:t>
            </w:r>
          </w:p>
          <w:p w14:paraId="37897013" w14:textId="77777777" w:rsidR="000717D3" w:rsidRDefault="00C615A6">
            <w:pPr>
              <w:spacing w:after="0"/>
            </w:pPr>
            <w:r>
              <w:rPr>
                <w:rFonts w:ascii="Times New Roman" w:eastAsia="Times New Roman" w:hAnsi="Times New Roman" w:cs="Times New Roman"/>
                <w:sz w:val="24"/>
              </w:rPr>
              <w:t xml:space="preserve">Vid oavgjort i A-finalerna tillämpas ”sudden </w:t>
            </w:r>
            <w:proofErr w:type="spellStart"/>
            <w:r>
              <w:rPr>
                <w:rFonts w:ascii="Times New Roman" w:eastAsia="Times New Roman" w:hAnsi="Times New Roman" w:cs="Times New Roman"/>
                <w:sz w:val="24"/>
              </w:rPr>
              <w:t>death</w:t>
            </w:r>
            <w:proofErr w:type="spellEnd"/>
            <w:r>
              <w:rPr>
                <w:rFonts w:ascii="Times New Roman" w:eastAsia="Times New Roman" w:hAnsi="Times New Roman" w:cs="Times New Roman"/>
                <w:sz w:val="24"/>
              </w:rPr>
              <w:t xml:space="preserve">” under 1x5 min. Är resultatet fortfarande oavgjort gäller straffar enligt ovan. </w:t>
            </w:r>
          </w:p>
        </w:tc>
      </w:tr>
      <w:tr w:rsidR="000717D3" w14:paraId="7A291845" w14:textId="77777777">
        <w:trPr>
          <w:trHeight w:val="828"/>
        </w:trPr>
        <w:tc>
          <w:tcPr>
            <w:tcW w:w="2693" w:type="dxa"/>
            <w:tcBorders>
              <w:top w:val="nil"/>
              <w:left w:val="nil"/>
              <w:bottom w:val="nil"/>
              <w:right w:val="nil"/>
            </w:tcBorders>
          </w:tcPr>
          <w:p w14:paraId="658EB3F4" w14:textId="77777777" w:rsidR="000717D3" w:rsidRDefault="00C615A6">
            <w:pPr>
              <w:spacing w:after="252"/>
              <w:ind w:left="566"/>
            </w:pPr>
            <w:r>
              <w:rPr>
                <w:rFonts w:ascii="Times New Roman" w:eastAsia="Times New Roman" w:hAnsi="Times New Roman" w:cs="Times New Roman"/>
                <w:sz w:val="24"/>
              </w:rPr>
              <w:t>U9-</w:t>
            </w:r>
            <w:r>
              <w:rPr>
                <w:rFonts w:ascii="Times New Roman" w:eastAsia="Times New Roman" w:hAnsi="Times New Roman" w:cs="Times New Roman"/>
                <w:sz w:val="24"/>
              </w:rPr>
              <w:t xml:space="preserve">cupen </w:t>
            </w:r>
          </w:p>
          <w:p w14:paraId="2E9A8AF5" w14:textId="77777777" w:rsidR="000717D3" w:rsidRDefault="00C615A6">
            <w:pPr>
              <w:spacing w:after="0"/>
              <w:ind w:left="566"/>
            </w:pPr>
            <w:r>
              <w:rPr>
                <w:rFonts w:ascii="Times New Roman" w:eastAsia="Times New Roman" w:hAnsi="Times New Roman" w:cs="Times New Roman"/>
                <w:sz w:val="24"/>
              </w:rPr>
              <w:t xml:space="preserve"> </w:t>
            </w:r>
          </w:p>
        </w:tc>
        <w:tc>
          <w:tcPr>
            <w:tcW w:w="6997" w:type="dxa"/>
            <w:tcBorders>
              <w:top w:val="nil"/>
              <w:left w:val="nil"/>
              <w:bottom w:val="nil"/>
              <w:right w:val="nil"/>
            </w:tcBorders>
          </w:tcPr>
          <w:p w14:paraId="79D1A162" w14:textId="77777777" w:rsidR="000717D3" w:rsidRDefault="00C615A6">
            <w:pPr>
              <w:spacing w:after="0"/>
            </w:pPr>
            <w:r>
              <w:rPr>
                <w:rFonts w:ascii="Times New Roman" w:eastAsia="Times New Roman" w:hAnsi="Times New Roman" w:cs="Times New Roman"/>
                <w:sz w:val="24"/>
              </w:rPr>
              <w:t xml:space="preserve">Två 5-lagsgrupper. Ettan och tvåan i resp. grupp till semifinal. Övriga lag spelar B-final, C-final och D-final. </w:t>
            </w:r>
          </w:p>
        </w:tc>
      </w:tr>
      <w:tr w:rsidR="000717D3" w14:paraId="1724FBDE" w14:textId="77777777">
        <w:trPr>
          <w:trHeight w:val="828"/>
        </w:trPr>
        <w:tc>
          <w:tcPr>
            <w:tcW w:w="2693" w:type="dxa"/>
            <w:tcBorders>
              <w:top w:val="nil"/>
              <w:left w:val="nil"/>
              <w:bottom w:val="nil"/>
              <w:right w:val="nil"/>
            </w:tcBorders>
          </w:tcPr>
          <w:p w14:paraId="15951005" w14:textId="77777777" w:rsidR="000717D3" w:rsidRDefault="00C615A6">
            <w:pPr>
              <w:spacing w:after="252"/>
              <w:ind w:left="566"/>
            </w:pPr>
            <w:r>
              <w:rPr>
                <w:rFonts w:ascii="Times New Roman" w:eastAsia="Times New Roman" w:hAnsi="Times New Roman" w:cs="Times New Roman"/>
                <w:sz w:val="24"/>
              </w:rPr>
              <w:t xml:space="preserve">U11-cupen </w:t>
            </w:r>
          </w:p>
          <w:p w14:paraId="12945A86" w14:textId="77777777" w:rsidR="000717D3" w:rsidRDefault="00C615A6">
            <w:pPr>
              <w:spacing w:after="0"/>
              <w:ind w:left="566"/>
            </w:pPr>
            <w:r>
              <w:rPr>
                <w:rFonts w:ascii="Times New Roman" w:eastAsia="Times New Roman" w:hAnsi="Times New Roman" w:cs="Times New Roman"/>
                <w:sz w:val="24"/>
              </w:rPr>
              <w:t xml:space="preserve"> </w:t>
            </w:r>
          </w:p>
        </w:tc>
        <w:tc>
          <w:tcPr>
            <w:tcW w:w="6997" w:type="dxa"/>
            <w:tcBorders>
              <w:top w:val="nil"/>
              <w:left w:val="nil"/>
              <w:bottom w:val="nil"/>
              <w:right w:val="nil"/>
            </w:tcBorders>
          </w:tcPr>
          <w:p w14:paraId="60617DD3" w14:textId="77777777" w:rsidR="000717D3" w:rsidRDefault="00C615A6">
            <w:pPr>
              <w:spacing w:after="0"/>
            </w:pPr>
            <w:r>
              <w:rPr>
                <w:rFonts w:ascii="Times New Roman" w:eastAsia="Times New Roman" w:hAnsi="Times New Roman" w:cs="Times New Roman"/>
                <w:sz w:val="24"/>
              </w:rPr>
              <w:t>Tre 4-lagsgrupper. Ettan och tvåan i resp. grupp samt de två bästa treorna går till kvartsfinal. Övriga lag spelar B-fi</w:t>
            </w:r>
            <w:r>
              <w:rPr>
                <w:rFonts w:ascii="Times New Roman" w:eastAsia="Times New Roman" w:hAnsi="Times New Roman" w:cs="Times New Roman"/>
                <w:sz w:val="24"/>
              </w:rPr>
              <w:t xml:space="preserve">nal och C-final. </w:t>
            </w:r>
          </w:p>
        </w:tc>
      </w:tr>
      <w:tr w:rsidR="000717D3" w14:paraId="4FDB9212" w14:textId="77777777">
        <w:trPr>
          <w:trHeight w:val="1104"/>
        </w:trPr>
        <w:tc>
          <w:tcPr>
            <w:tcW w:w="2693" w:type="dxa"/>
            <w:tcBorders>
              <w:top w:val="nil"/>
              <w:left w:val="nil"/>
              <w:bottom w:val="nil"/>
              <w:right w:val="nil"/>
            </w:tcBorders>
          </w:tcPr>
          <w:p w14:paraId="00DF42ED" w14:textId="77777777" w:rsidR="000717D3" w:rsidRDefault="00C615A6">
            <w:pPr>
              <w:spacing w:after="528"/>
              <w:ind w:left="566"/>
            </w:pPr>
            <w:r>
              <w:rPr>
                <w:rFonts w:ascii="Times New Roman" w:eastAsia="Times New Roman" w:hAnsi="Times New Roman" w:cs="Times New Roman"/>
                <w:sz w:val="24"/>
              </w:rPr>
              <w:t xml:space="preserve">Priser </w:t>
            </w:r>
          </w:p>
          <w:p w14:paraId="10173852" w14:textId="77777777" w:rsidR="000717D3" w:rsidRDefault="00C615A6">
            <w:pPr>
              <w:spacing w:after="0"/>
              <w:ind w:left="566"/>
            </w:pPr>
            <w:r>
              <w:rPr>
                <w:rFonts w:ascii="Times New Roman" w:eastAsia="Times New Roman" w:hAnsi="Times New Roman" w:cs="Times New Roman"/>
                <w:sz w:val="24"/>
              </w:rPr>
              <w:t xml:space="preserve"> </w:t>
            </w:r>
          </w:p>
        </w:tc>
        <w:tc>
          <w:tcPr>
            <w:tcW w:w="6997" w:type="dxa"/>
            <w:tcBorders>
              <w:top w:val="nil"/>
              <w:left w:val="nil"/>
              <w:bottom w:val="nil"/>
              <w:right w:val="nil"/>
            </w:tcBorders>
          </w:tcPr>
          <w:p w14:paraId="65D85A6F" w14:textId="77777777" w:rsidR="000717D3" w:rsidRDefault="00C615A6">
            <w:pPr>
              <w:spacing w:after="0"/>
            </w:pPr>
            <w:r>
              <w:rPr>
                <w:rFonts w:ascii="Times New Roman" w:eastAsia="Times New Roman" w:hAnsi="Times New Roman" w:cs="Times New Roman"/>
                <w:sz w:val="24"/>
              </w:rPr>
              <w:t xml:space="preserve">Pokal till de segrande lagen. </w:t>
            </w:r>
          </w:p>
          <w:p w14:paraId="381245F4" w14:textId="77777777" w:rsidR="000717D3" w:rsidRDefault="00C615A6">
            <w:pPr>
              <w:spacing w:after="0"/>
            </w:pPr>
            <w:r>
              <w:rPr>
                <w:rFonts w:ascii="Times New Roman" w:eastAsia="Times New Roman" w:hAnsi="Times New Roman" w:cs="Times New Roman"/>
                <w:sz w:val="24"/>
              </w:rPr>
              <w:t xml:space="preserve">Medaljer till 1:an, 2:an och 3:an. </w:t>
            </w:r>
          </w:p>
          <w:p w14:paraId="301279E8" w14:textId="77777777" w:rsidR="000717D3" w:rsidRDefault="00C615A6">
            <w:pPr>
              <w:spacing w:after="0"/>
            </w:pPr>
            <w:r>
              <w:rPr>
                <w:rFonts w:ascii="Times New Roman" w:eastAsia="Times New Roman" w:hAnsi="Times New Roman" w:cs="Times New Roman"/>
                <w:sz w:val="24"/>
              </w:rPr>
              <w:t xml:space="preserve">Diplom till samtliga deltagare. </w:t>
            </w:r>
          </w:p>
        </w:tc>
      </w:tr>
      <w:tr w:rsidR="000717D3" w14:paraId="09DD657A" w14:textId="77777777">
        <w:trPr>
          <w:trHeight w:val="1379"/>
        </w:trPr>
        <w:tc>
          <w:tcPr>
            <w:tcW w:w="2693" w:type="dxa"/>
            <w:tcBorders>
              <w:top w:val="nil"/>
              <w:left w:val="nil"/>
              <w:bottom w:val="nil"/>
              <w:right w:val="nil"/>
            </w:tcBorders>
          </w:tcPr>
          <w:p w14:paraId="357F9FBF" w14:textId="77777777" w:rsidR="000717D3" w:rsidRDefault="00C615A6">
            <w:pPr>
              <w:spacing w:after="804"/>
              <w:ind w:left="566"/>
            </w:pPr>
            <w:r>
              <w:rPr>
                <w:rFonts w:ascii="Times New Roman" w:eastAsia="Times New Roman" w:hAnsi="Times New Roman" w:cs="Times New Roman"/>
                <w:sz w:val="24"/>
              </w:rPr>
              <w:t xml:space="preserve">Ålder </w:t>
            </w:r>
          </w:p>
          <w:p w14:paraId="7C2028BE" w14:textId="77777777" w:rsidR="000717D3" w:rsidRDefault="00C615A6">
            <w:pPr>
              <w:spacing w:after="0"/>
              <w:ind w:left="566"/>
            </w:pPr>
            <w:r>
              <w:rPr>
                <w:rFonts w:ascii="Times New Roman" w:eastAsia="Times New Roman" w:hAnsi="Times New Roman" w:cs="Times New Roman"/>
                <w:sz w:val="24"/>
              </w:rPr>
              <w:t xml:space="preserve"> </w:t>
            </w:r>
          </w:p>
        </w:tc>
        <w:tc>
          <w:tcPr>
            <w:tcW w:w="6997" w:type="dxa"/>
            <w:tcBorders>
              <w:top w:val="nil"/>
              <w:left w:val="nil"/>
              <w:bottom w:val="nil"/>
              <w:right w:val="nil"/>
            </w:tcBorders>
          </w:tcPr>
          <w:p w14:paraId="78C7F05D" w14:textId="77777777" w:rsidR="000717D3" w:rsidRDefault="00C615A6">
            <w:pPr>
              <w:spacing w:after="0"/>
            </w:pPr>
            <w:r>
              <w:rPr>
                <w:rFonts w:ascii="Times New Roman" w:eastAsia="Times New Roman" w:hAnsi="Times New Roman" w:cs="Times New Roman"/>
                <w:sz w:val="24"/>
                <w:u w:val="single" w:color="000000"/>
              </w:rPr>
              <w:t>U9:</w:t>
            </w:r>
            <w:r>
              <w:rPr>
                <w:rFonts w:ascii="Times New Roman" w:eastAsia="Times New Roman" w:hAnsi="Times New Roman" w:cs="Times New Roman"/>
                <w:sz w:val="24"/>
              </w:rPr>
              <w:t xml:space="preserve"> spelare som får delta ska vara födda 2013 eller senare.  </w:t>
            </w:r>
          </w:p>
          <w:p w14:paraId="295D1CFE" w14:textId="77777777" w:rsidR="000717D3" w:rsidRDefault="00C615A6">
            <w:pPr>
              <w:spacing w:after="0"/>
            </w:pPr>
            <w:r>
              <w:rPr>
                <w:rFonts w:ascii="Times New Roman" w:eastAsia="Times New Roman" w:hAnsi="Times New Roman" w:cs="Times New Roman"/>
                <w:sz w:val="24"/>
                <w:u w:val="single" w:color="000000"/>
              </w:rPr>
              <w:t>U11:</w:t>
            </w:r>
            <w:r>
              <w:rPr>
                <w:rFonts w:ascii="Times New Roman" w:eastAsia="Times New Roman" w:hAnsi="Times New Roman" w:cs="Times New Roman"/>
                <w:sz w:val="24"/>
              </w:rPr>
              <w:t xml:space="preserve"> spelare som får delta ska </w:t>
            </w:r>
            <w:r>
              <w:rPr>
                <w:rFonts w:ascii="Times New Roman" w:eastAsia="Times New Roman" w:hAnsi="Times New Roman" w:cs="Times New Roman"/>
                <w:sz w:val="24"/>
              </w:rPr>
              <w:t xml:space="preserve">vara födda 2011 eller senare.  </w:t>
            </w:r>
          </w:p>
          <w:p w14:paraId="742E03D4" w14:textId="77777777" w:rsidR="000717D3" w:rsidRDefault="00C615A6">
            <w:pPr>
              <w:spacing w:after="0"/>
            </w:pPr>
            <w:r>
              <w:rPr>
                <w:rFonts w:ascii="Times New Roman" w:eastAsia="Times New Roman" w:hAnsi="Times New Roman" w:cs="Times New Roman"/>
                <w:sz w:val="24"/>
              </w:rPr>
              <w:t xml:space="preserve">Flickor som deltar får vara två år äldre.  </w:t>
            </w:r>
          </w:p>
          <w:p w14:paraId="2455C7C4" w14:textId="77777777" w:rsidR="000717D3" w:rsidRDefault="00C615A6">
            <w:pPr>
              <w:spacing w:after="0"/>
            </w:pPr>
            <w:r>
              <w:rPr>
                <w:rFonts w:ascii="Times New Roman" w:eastAsia="Times New Roman" w:hAnsi="Times New Roman" w:cs="Times New Roman"/>
                <w:sz w:val="24"/>
              </w:rPr>
              <w:t xml:space="preserve">Ev. dispenser ska sökas hos arrangören.  </w:t>
            </w:r>
          </w:p>
        </w:tc>
      </w:tr>
      <w:tr w:rsidR="000717D3" w14:paraId="2E1A9516" w14:textId="77777777">
        <w:trPr>
          <w:trHeight w:val="546"/>
        </w:trPr>
        <w:tc>
          <w:tcPr>
            <w:tcW w:w="2693" w:type="dxa"/>
            <w:tcBorders>
              <w:top w:val="nil"/>
              <w:left w:val="nil"/>
              <w:bottom w:val="nil"/>
              <w:right w:val="nil"/>
            </w:tcBorders>
          </w:tcPr>
          <w:p w14:paraId="0D8AA070" w14:textId="77777777" w:rsidR="000717D3" w:rsidRDefault="00C615A6">
            <w:pPr>
              <w:spacing w:after="0"/>
              <w:ind w:left="566"/>
            </w:pPr>
            <w:r>
              <w:rPr>
                <w:rFonts w:ascii="Times New Roman" w:eastAsia="Times New Roman" w:hAnsi="Times New Roman" w:cs="Times New Roman"/>
                <w:sz w:val="24"/>
              </w:rPr>
              <w:lastRenderedPageBreak/>
              <w:t xml:space="preserve">Övrigt </w:t>
            </w:r>
          </w:p>
        </w:tc>
        <w:tc>
          <w:tcPr>
            <w:tcW w:w="6997" w:type="dxa"/>
            <w:tcBorders>
              <w:top w:val="nil"/>
              <w:left w:val="nil"/>
              <w:bottom w:val="nil"/>
              <w:right w:val="nil"/>
            </w:tcBorders>
          </w:tcPr>
          <w:p w14:paraId="1A39951F" w14:textId="77777777" w:rsidR="000717D3" w:rsidRDefault="00C615A6">
            <w:pPr>
              <w:spacing w:after="0"/>
            </w:pPr>
            <w:r>
              <w:rPr>
                <w:rFonts w:ascii="Times New Roman" w:eastAsia="Times New Roman" w:hAnsi="Times New Roman" w:cs="Times New Roman"/>
                <w:sz w:val="24"/>
              </w:rPr>
              <w:t xml:space="preserve">I övrigt gäller Svenska Bandyförbundets tävlingsregler i tillämpliga delar. </w:t>
            </w:r>
          </w:p>
        </w:tc>
      </w:tr>
    </w:tbl>
    <w:p w14:paraId="4CD64A21" w14:textId="77777777" w:rsidR="000717D3" w:rsidRDefault="00C615A6">
      <w:pPr>
        <w:spacing w:after="50"/>
        <w:ind w:left="566"/>
      </w:pPr>
      <w:r>
        <w:rPr>
          <w:rFonts w:ascii="Times New Roman" w:eastAsia="Times New Roman" w:hAnsi="Times New Roman" w:cs="Times New Roman"/>
          <w:sz w:val="24"/>
        </w:rPr>
        <w:t xml:space="preserve"> </w:t>
      </w:r>
    </w:p>
    <w:p w14:paraId="53E6A55C" w14:textId="77777777" w:rsidR="000717D3" w:rsidRDefault="00C615A6">
      <w:pPr>
        <w:spacing w:after="0"/>
      </w:pPr>
      <w:r>
        <w:rPr>
          <w:rFonts w:ascii="Times New Roman" w:eastAsia="Times New Roman" w:hAnsi="Times New Roman" w:cs="Times New Roman"/>
          <w:b/>
          <w:sz w:val="32"/>
          <w:u w:val="single" w:color="000000"/>
        </w:rPr>
        <w:t xml:space="preserve">Att tänka extra noga </w:t>
      </w:r>
      <w:proofErr w:type="gramStart"/>
      <w:r>
        <w:rPr>
          <w:rFonts w:ascii="Times New Roman" w:eastAsia="Times New Roman" w:hAnsi="Times New Roman" w:cs="Times New Roman"/>
          <w:b/>
          <w:sz w:val="32"/>
          <w:u w:val="single" w:color="000000"/>
        </w:rPr>
        <w:t>på....</w:t>
      </w:r>
      <w:proofErr w:type="gramEnd"/>
      <w:r>
        <w:rPr>
          <w:rFonts w:ascii="Times New Roman" w:eastAsia="Times New Roman" w:hAnsi="Times New Roman" w:cs="Times New Roman"/>
          <w:b/>
          <w:sz w:val="32"/>
          <w:u w:val="single" w:color="000000"/>
        </w:rPr>
        <w:t>.</w:t>
      </w:r>
      <w:r>
        <w:rPr>
          <w:rFonts w:ascii="Times New Roman" w:eastAsia="Times New Roman" w:hAnsi="Times New Roman" w:cs="Times New Roman"/>
          <w:b/>
          <w:sz w:val="32"/>
        </w:rPr>
        <w:t xml:space="preserve"> </w:t>
      </w:r>
    </w:p>
    <w:p w14:paraId="52629E4D" w14:textId="77777777" w:rsidR="000717D3" w:rsidRDefault="00C615A6">
      <w:pPr>
        <w:spacing w:after="0" w:line="238" w:lineRule="auto"/>
      </w:pPr>
      <w:r>
        <w:rPr>
          <w:rFonts w:ascii="Times New Roman" w:eastAsia="Times New Roman" w:hAnsi="Times New Roman" w:cs="Times New Roman"/>
          <w:sz w:val="24"/>
        </w:rPr>
        <w:t xml:space="preserve">Samtliga domare är föreningsdomare och är från vår ungdomsverksamhet, och vi utgår från att ledare och spelare uppför sig på ett ansvarsfullt sätt. Detta gäller även föräldrar till spelande barn. </w:t>
      </w:r>
    </w:p>
    <w:sectPr w:rsidR="000717D3">
      <w:pgSz w:w="11906" w:h="16838"/>
      <w:pgMar w:top="753" w:right="1135" w:bottom="1440" w:left="19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179F0"/>
    <w:multiLevelType w:val="hybridMultilevel"/>
    <w:tmpl w:val="6B4A557E"/>
    <w:lvl w:ilvl="0" w:tplc="274AA67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DEE4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1643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4E9C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EC62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661E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F244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24F1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2E32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D3"/>
    <w:rsid w:val="000717D3"/>
    <w:rsid w:val="00C615A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7288D9D3"/>
  <w15:docId w15:val="{2358571D-2832-B74D-B9D6-A85A00DB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S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val="sv-SE" w:eastAsia="sv-SE" w:bidi="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Tävlingsregler</dc:title>
  <dc:subject/>
  <dc:creator>Katrineholm Bandy</dc:creator>
  <cp:keywords/>
  <cp:lastModifiedBy>Andreas Lindmark</cp:lastModifiedBy>
  <cp:revision>2</cp:revision>
  <dcterms:created xsi:type="dcterms:W3CDTF">2022-03-07T10:10:00Z</dcterms:created>
  <dcterms:modified xsi:type="dcterms:W3CDTF">2022-03-07T10:10:00Z</dcterms:modified>
</cp:coreProperties>
</file>