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Vinnare klasskampen</w:t>
      </w:r>
    </w:p>
    <w:p w:rsidR="00000000" w:rsidDel="00000000" w:rsidP="00000000" w:rsidRDefault="00000000" w:rsidRPr="00000000" w14:paraId="00000002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Dessa uppgifter behövs för att kunna betala ut vinstpengarna till klasskassan.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2955"/>
        <w:gridCol w:w="5025"/>
        <w:tblGridChange w:id="0">
          <w:tblGrid>
            <w:gridCol w:w="1020"/>
            <w:gridCol w:w="2955"/>
            <w:gridCol w:w="5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Åk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Skola (+klass)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Kontaktuppgifter ansvarig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Vinnare Fairplay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sz w:val="32"/>
          <w:szCs w:val="32"/>
          <w:rtl w:val="0"/>
        </w:rPr>
        <w:t xml:space="preserve">Dessa uppgifter behövs för att kunna betala ut vinstpengarna till klasskassan.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0"/>
        <w:gridCol w:w="2955"/>
        <w:gridCol w:w="5025"/>
        <w:tblGridChange w:id="0">
          <w:tblGrid>
            <w:gridCol w:w="1020"/>
            <w:gridCol w:w="2955"/>
            <w:gridCol w:w="5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Åk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Skola (+klass)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Kontaktuppgifter ansvarig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BKElCLwzgN1+uoNdKeVsEyAuQ==">CgMxLjA4AHIhMWpvOGJYaWg5YlN5S0hCLWhIZ3B5b3NtNG9BX2N0ZURF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