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ind w:left="144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Lindome GIF - Ungdomssektion</w:t>
        <w:tab/>
        <w:tab/>
        <w:tab/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Syftet med att ha en ungdomssektion är att öka delaktigheten och inflytandet hos barn och ungdomar i vår förening att kunna påverka hur Lindome Gif ska bedriva sitt arbete. På ungdomssektionen ska medlemmarna få information om vad som händer i klubben och kunna komma med ideér och tankar om vad som fungerar bra och vad som kan bli bättre.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Former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En representant från varje lag i åldrarna 6-18 år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Möten två gånger/termin.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I ungdomssektionen bör det finnas en ordförande/sammankallande, en sekreterare, en styrelserepresentant.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Övriga ansvarsområdena delas ut till representanter i ungdomssektionen.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Ungdomssektionens uppgifter: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Spelar/ledarutveckling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Arbetsgrupp för värdegrundsfrågor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Ledarmöten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Ungdomsråd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Domare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Evenemangsanvariga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Styrelserepresentanter, helst två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ANDTS (alkohol, narkotika, droger, tobak och spel)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Hemsidan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Material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Föreningscertifikat (värdegrund, ANDTS, jämställdhet och mångfald, demokrati och delaktighet, ledarutveckling)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för träffarna: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Summering från förra mötet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Information från styrelsen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Information till styrelsen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Kommande aktiviteter/arbete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Fördelning av arbetsuppgifter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Värdegrundsarbete/mobbning, diskriminering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Förbättringsbehov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Övriga frågor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Nästa möte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Fonts w:ascii="Cambria" w:cs="Cambria" w:eastAsia="Cambria" w:hAnsi="Cambria"/>
        <w:sz w:val="32"/>
        <w:szCs w:val="32"/>
      </w:rPr>
      <w:drawing>
        <wp:inline distB="0" distT="0" distL="0" distR="0">
          <wp:extent cx="709613" cy="8515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613" cy="851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