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55" w:rsidRDefault="00C447A4" w:rsidP="00C447A4">
      <w:pPr>
        <w:pStyle w:val="Rubrik"/>
        <w:rPr>
          <w:sz w:val="48"/>
        </w:rPr>
      </w:pPr>
      <w:r w:rsidRPr="00C447A4">
        <w:rPr>
          <w:sz w:val="48"/>
        </w:rPr>
        <w:t>Inbjudan och spelschema 2/9, Stalls Backe</w:t>
      </w:r>
    </w:p>
    <w:p w:rsidR="00A0009D" w:rsidRDefault="00A0009D" w:rsidP="00C44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447A4" w:rsidRPr="00C447A4" w:rsidRDefault="00C447A4" w:rsidP="00C44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sz w:val="24"/>
          <w:szCs w:val="24"/>
          <w:lang w:eastAsia="sv-SE"/>
        </w:rPr>
        <w:t>Hej!</w:t>
      </w:r>
    </w:p>
    <w:p w:rsid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A0009D" w:rsidRPr="00C447A4" w:rsidRDefault="00A0009D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Ni är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varmt välkomna till sammandrag för </w:t>
      </w:r>
      <w:r w:rsidR="00E351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-09 och </w:t>
      </w:r>
      <w:r w:rsidR="00E351F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-10 på Stalls Backe den 2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september kl. 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– 15:00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Under hela </w:t>
      </w:r>
      <w:r w:rsidR="00A12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vår Stalls Backedag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vi att ha besök av vår sammarbetspartner Burger King. De kommer</w:t>
      </w:r>
      <w:r w:rsidR="006364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6364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bl</w:t>
      </w:r>
      <w:proofErr w:type="spellEnd"/>
      <w:r w:rsidR="006364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 att ha en hoppborg på plats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MATCHVÄRD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 kommer att finnas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matchvärd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ar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plats från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ca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kl. 09:00.</w:t>
      </w:r>
      <w:r w:rsidR="00D65EE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Alla matcher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sammandraget</w:t>
      </w:r>
      <w:r w:rsidR="00D65EE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att </w:t>
      </w:r>
      <w:r w:rsidR="00D65EE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spelas på nedre planen på Stalls Backe. 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OMKLÄDNINGSRUM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har 4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</w:t>
      </w:r>
      <w:proofErr w:type="spellEnd"/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omklädningsrum uppe på Stalls Backe.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Då det under dagen kommer att vara väldigt många lag på plats, kan vi inte erbjuda er egna omklädningsrum. Vi ber de lokala lagen om att i möjligaste mån byta om i förväg. Det kommer att finnas två omklädningsrum och ett annat utrymme att dela på för alla lag</w:t>
      </w:r>
      <w:r w:rsidR="00A12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 i sammandraget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Vi i KAIK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byta om på ovanvåningen, för att skapa mer plats till er andra.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Det kommer att spelas </w:t>
      </w:r>
      <w:r w:rsidR="00A12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flera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andra 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er 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på Stalls Backe denna dag. På övre planen kom</w:t>
      </w:r>
      <w:r w:rsidR="006364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mer vi att ha en 3-mot-3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sarg uppbyggd för lite fotbollskul med fotbollsskolorna. Fler matcher för större ungdomar kommer att spelas enligt: 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11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(P08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15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(P05) och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16</w:t>
      </w:r>
      <w:r w:rsidR="00984A9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(P04)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så i slutet av sammandraget kan vi få flytta ihop oss lite. Vi är lite trångbodda, men det löser sig bra bara vi är lite flexibla.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984A93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KIOSK &amp; GRILL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Kiosken kommer att vara öppen</w:t>
      </w:r>
      <w:r w:rsidR="00A000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försäljning av korv, läsk, kaffe, fikabröd mm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Bredvid kiosken kommer vi även att grilla hamburgare, </w:t>
      </w:r>
      <w:r w:rsidR="00D65EE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samarbete med Burger King.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SPELSCHEMA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pelschema är bifogat</w:t>
      </w: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A0009D" w:rsidRDefault="00A0009D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Välkomna!</w:t>
      </w:r>
    </w:p>
    <w:p w:rsid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A0009D" w:rsidRPr="00C447A4" w:rsidRDefault="00A0009D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47A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 vänlig hälsning </w:t>
      </w:r>
    </w:p>
    <w:p w:rsidR="00C447A4" w:rsidRDefault="00D65EE5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KAIK</w:t>
      </w:r>
    </w:p>
    <w:p w:rsidR="00D65EE5" w:rsidRDefault="00D65EE5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65EE5" w:rsidRDefault="00D65EE5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65EE5" w:rsidRDefault="00D65EE5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65EE5" w:rsidRDefault="00D65E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 w:type="page"/>
      </w:r>
    </w:p>
    <w:p w:rsidR="00D65EE5" w:rsidRDefault="00D65EE5" w:rsidP="00D65EE5">
      <w:pPr>
        <w:pStyle w:val="Rubrik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lastRenderedPageBreak/>
        <w:t>Spelschema</w:t>
      </w:r>
    </w:p>
    <w:p w:rsidR="00D65EE5" w:rsidRDefault="00D65EE5" w:rsidP="00D65EE5">
      <w:pPr>
        <w:rPr>
          <w:lang w:eastAsia="sv-SE"/>
        </w:rPr>
      </w:pPr>
    </w:p>
    <w:p w:rsidR="00D65EE5" w:rsidRDefault="00D65EE5" w:rsidP="00D65EE5">
      <w:pPr>
        <w:pStyle w:val="Rubrik1"/>
        <w:rPr>
          <w:lang w:eastAsia="sv-SE"/>
        </w:rPr>
      </w:pPr>
      <w:r>
        <w:rPr>
          <w:lang w:eastAsia="sv-SE"/>
        </w:rPr>
        <w:t>Spelschema för åldersklassen P</w:t>
      </w:r>
      <w:r w:rsidR="00E351F2">
        <w:rPr>
          <w:lang w:eastAsia="sv-SE"/>
        </w:rPr>
        <w:t>-</w:t>
      </w:r>
      <w:r>
        <w:rPr>
          <w:lang w:eastAsia="sv-SE"/>
        </w:rPr>
        <w:t>09</w:t>
      </w:r>
    </w:p>
    <w:p w:rsidR="00D65EE5" w:rsidRDefault="00D65EE5" w:rsidP="00D65EE5">
      <w:pPr>
        <w:rPr>
          <w:lang w:eastAsia="sv-SE"/>
        </w:rPr>
      </w:pPr>
    </w:p>
    <w:p w:rsidR="00D65EE5" w:rsidRPr="00A0009D" w:rsidRDefault="00D65EE5" w:rsidP="00D65EE5">
      <w:pPr>
        <w:rPr>
          <w:sz w:val="24"/>
          <w:lang w:eastAsia="sv-SE"/>
        </w:rPr>
      </w:pPr>
      <w:r w:rsidRPr="00A0009D">
        <w:rPr>
          <w:sz w:val="24"/>
          <w:lang w:eastAsia="sv-SE"/>
        </w:rPr>
        <w:t>Deltagande lag är KAIK, KSK1, KSK2, VF</w:t>
      </w:r>
      <w:r w:rsidR="00FF4CDE">
        <w:rPr>
          <w:sz w:val="24"/>
          <w:lang w:eastAsia="sv-SE"/>
        </w:rPr>
        <w:t>C</w:t>
      </w:r>
      <w:r w:rsidRPr="00A0009D">
        <w:rPr>
          <w:sz w:val="24"/>
          <w:lang w:eastAsia="sv-SE"/>
        </w:rPr>
        <w:t xml:space="preserve">1, VFC2, Malmköping och </w:t>
      </w:r>
      <w:r w:rsidR="00FF4CDE">
        <w:rPr>
          <w:sz w:val="24"/>
          <w:lang w:eastAsia="sv-SE"/>
        </w:rPr>
        <w:t>Vingåker</w:t>
      </w:r>
    </w:p>
    <w:p w:rsidR="00D65EE5" w:rsidRPr="00A0009D" w:rsidRDefault="00D65EE5" w:rsidP="00D65EE5">
      <w:pPr>
        <w:rPr>
          <w:sz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1"/>
      </w:tblGrid>
      <w:tr w:rsidR="00D65EE5" w:rsidRPr="00A0009D" w:rsidTr="00D65EE5">
        <w:tc>
          <w:tcPr>
            <w:tcW w:w="1668" w:type="dxa"/>
          </w:tcPr>
          <w:p w:rsidR="00D65EE5" w:rsidRPr="00A0009D" w:rsidRDefault="00D65EE5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KLOCKAN</w:t>
            </w:r>
          </w:p>
        </w:tc>
        <w:tc>
          <w:tcPr>
            <w:tcW w:w="3543" w:type="dxa"/>
          </w:tcPr>
          <w:p w:rsidR="00D65EE5" w:rsidRPr="00A0009D" w:rsidRDefault="00D65EE5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PLAN 1</w:t>
            </w:r>
          </w:p>
        </w:tc>
        <w:tc>
          <w:tcPr>
            <w:tcW w:w="4001" w:type="dxa"/>
          </w:tcPr>
          <w:p w:rsidR="00D65EE5" w:rsidRPr="00A0009D" w:rsidRDefault="00D65EE5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PLAN 2</w:t>
            </w:r>
          </w:p>
        </w:tc>
      </w:tr>
      <w:tr w:rsidR="00D65EE5" w:rsidRPr="00A0009D" w:rsidTr="00D65EE5">
        <w:tc>
          <w:tcPr>
            <w:tcW w:w="1668" w:type="dxa"/>
          </w:tcPr>
          <w:p w:rsidR="00D65EE5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10:00</w:t>
            </w:r>
          </w:p>
        </w:tc>
        <w:tc>
          <w:tcPr>
            <w:tcW w:w="3543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KAIK – KSK 1</w:t>
            </w:r>
          </w:p>
        </w:tc>
        <w:tc>
          <w:tcPr>
            <w:tcW w:w="4001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KSK 2 – VFC 1</w:t>
            </w:r>
          </w:p>
        </w:tc>
      </w:tr>
      <w:tr w:rsidR="00D65EE5" w:rsidRPr="00A0009D" w:rsidTr="00D65EE5">
        <w:tc>
          <w:tcPr>
            <w:tcW w:w="1668" w:type="dxa"/>
          </w:tcPr>
          <w:p w:rsidR="00D65EE5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11:00</w:t>
            </w:r>
          </w:p>
        </w:tc>
        <w:tc>
          <w:tcPr>
            <w:tcW w:w="3543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VFC 2 – MIF</w:t>
            </w:r>
          </w:p>
        </w:tc>
        <w:tc>
          <w:tcPr>
            <w:tcW w:w="4001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VIF – KSK 1</w:t>
            </w:r>
          </w:p>
        </w:tc>
      </w:tr>
      <w:tr w:rsidR="00D65EE5" w:rsidRPr="00A0009D" w:rsidTr="00D65EE5">
        <w:tc>
          <w:tcPr>
            <w:tcW w:w="1668" w:type="dxa"/>
          </w:tcPr>
          <w:p w:rsidR="00D65EE5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12:00</w:t>
            </w:r>
          </w:p>
        </w:tc>
        <w:tc>
          <w:tcPr>
            <w:tcW w:w="3543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KAIK – KSK 2</w:t>
            </w:r>
          </w:p>
        </w:tc>
        <w:tc>
          <w:tcPr>
            <w:tcW w:w="4001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VFC 1 – MIF</w:t>
            </w:r>
          </w:p>
        </w:tc>
      </w:tr>
      <w:tr w:rsidR="00D65EE5" w:rsidRPr="00A0009D" w:rsidTr="00D65EE5">
        <w:tc>
          <w:tcPr>
            <w:tcW w:w="1668" w:type="dxa"/>
          </w:tcPr>
          <w:p w:rsidR="00D65EE5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13:00</w:t>
            </w:r>
          </w:p>
        </w:tc>
        <w:tc>
          <w:tcPr>
            <w:tcW w:w="3543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KSK 2 – VIF</w:t>
            </w:r>
          </w:p>
        </w:tc>
        <w:tc>
          <w:tcPr>
            <w:tcW w:w="4001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VFC 2 – KSK 1</w:t>
            </w:r>
          </w:p>
        </w:tc>
      </w:tr>
      <w:tr w:rsidR="00D65EE5" w:rsidRPr="00A0009D" w:rsidTr="00D65EE5">
        <w:tc>
          <w:tcPr>
            <w:tcW w:w="1668" w:type="dxa"/>
          </w:tcPr>
          <w:p w:rsidR="00D65EE5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14:00</w:t>
            </w:r>
          </w:p>
        </w:tc>
        <w:tc>
          <w:tcPr>
            <w:tcW w:w="3543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MIF – KAIK</w:t>
            </w:r>
          </w:p>
        </w:tc>
        <w:tc>
          <w:tcPr>
            <w:tcW w:w="4001" w:type="dxa"/>
          </w:tcPr>
          <w:p w:rsidR="00D65EE5" w:rsidRPr="00A0009D" w:rsidRDefault="00A0009D" w:rsidP="00D65EE5">
            <w:pPr>
              <w:rPr>
                <w:sz w:val="24"/>
                <w:lang w:eastAsia="sv-SE"/>
              </w:rPr>
            </w:pPr>
            <w:r w:rsidRPr="00A0009D">
              <w:rPr>
                <w:sz w:val="24"/>
                <w:lang w:eastAsia="sv-SE"/>
              </w:rPr>
              <w:t>VIF – VFC 1</w:t>
            </w:r>
          </w:p>
        </w:tc>
      </w:tr>
    </w:tbl>
    <w:p w:rsidR="00D65EE5" w:rsidRDefault="00D65EE5" w:rsidP="00D65EE5">
      <w:pPr>
        <w:rPr>
          <w:lang w:eastAsia="sv-SE"/>
        </w:rPr>
      </w:pPr>
    </w:p>
    <w:p w:rsidR="00D65EE5" w:rsidRDefault="00D65EE5" w:rsidP="00D65EE5">
      <w:pPr>
        <w:pStyle w:val="Rubrik1"/>
        <w:rPr>
          <w:lang w:eastAsia="sv-SE"/>
        </w:rPr>
      </w:pPr>
      <w:r>
        <w:rPr>
          <w:lang w:eastAsia="sv-SE"/>
        </w:rPr>
        <w:t>Spelschema för åldersklassen P</w:t>
      </w:r>
      <w:r w:rsidR="00E351F2">
        <w:rPr>
          <w:lang w:eastAsia="sv-SE"/>
        </w:rPr>
        <w:t>-</w:t>
      </w:r>
      <w:r>
        <w:rPr>
          <w:lang w:eastAsia="sv-SE"/>
        </w:rPr>
        <w:t>10</w:t>
      </w:r>
    </w:p>
    <w:p w:rsidR="00D65EE5" w:rsidRDefault="00D65EE5" w:rsidP="00D65EE5">
      <w:pPr>
        <w:rPr>
          <w:lang w:eastAsia="sv-SE"/>
        </w:rPr>
      </w:pPr>
    </w:p>
    <w:p w:rsidR="00D65EE5" w:rsidRPr="00A0009D" w:rsidRDefault="00D65EE5" w:rsidP="00D65EE5">
      <w:pPr>
        <w:rPr>
          <w:sz w:val="24"/>
          <w:lang w:eastAsia="sv-SE"/>
        </w:rPr>
      </w:pPr>
      <w:r w:rsidRPr="00A0009D">
        <w:rPr>
          <w:sz w:val="24"/>
          <w:lang w:eastAsia="sv-SE"/>
        </w:rPr>
        <w:t>Deltagande lag är KAIK,</w:t>
      </w:r>
      <w:r w:rsidR="00FF4CDE">
        <w:rPr>
          <w:sz w:val="24"/>
          <w:lang w:eastAsia="sv-SE"/>
        </w:rPr>
        <w:t xml:space="preserve"> KSK VFC, Hälleforsnäs </w:t>
      </w:r>
      <w:r w:rsidRPr="00A0009D">
        <w:rPr>
          <w:sz w:val="24"/>
          <w:lang w:eastAsia="sv-SE"/>
        </w:rPr>
        <w:t>och Vingåker</w:t>
      </w:r>
    </w:p>
    <w:p w:rsidR="00D65EE5" w:rsidRPr="00A0009D" w:rsidRDefault="00D65EE5" w:rsidP="00D65EE5">
      <w:pPr>
        <w:rPr>
          <w:sz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1"/>
      </w:tblGrid>
      <w:tr w:rsidR="00A0009D" w:rsidRPr="00A0009D" w:rsidTr="00A0009D">
        <w:tc>
          <w:tcPr>
            <w:tcW w:w="1668" w:type="dxa"/>
          </w:tcPr>
          <w:p w:rsidR="00A0009D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KLOCKAN</w:t>
            </w:r>
          </w:p>
        </w:tc>
        <w:tc>
          <w:tcPr>
            <w:tcW w:w="3543" w:type="dxa"/>
          </w:tcPr>
          <w:p w:rsidR="00A0009D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PLAN 3</w:t>
            </w:r>
          </w:p>
        </w:tc>
        <w:tc>
          <w:tcPr>
            <w:tcW w:w="4001" w:type="dxa"/>
          </w:tcPr>
          <w:p w:rsidR="00A0009D" w:rsidRPr="00A0009D" w:rsidRDefault="00A0009D" w:rsidP="00D65EE5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PLAN 4</w:t>
            </w:r>
          </w:p>
        </w:tc>
      </w:tr>
      <w:tr w:rsidR="00A0009D" w:rsidRPr="00A0009D" w:rsidTr="00A0009D">
        <w:tc>
          <w:tcPr>
            <w:tcW w:w="1668" w:type="dxa"/>
          </w:tcPr>
          <w:p w:rsidR="00A0009D" w:rsidRPr="00A0009D" w:rsidRDefault="00A0009D" w:rsidP="006056FD">
            <w:pPr>
              <w:rPr>
                <w:b/>
                <w:sz w:val="24"/>
                <w:lang w:eastAsia="sv-SE"/>
              </w:rPr>
            </w:pPr>
            <w:bookmarkStart w:id="0" w:name="_GoBack" w:colFirst="0" w:colLast="2"/>
            <w:r w:rsidRPr="00A0009D">
              <w:rPr>
                <w:b/>
                <w:sz w:val="24"/>
                <w:lang w:eastAsia="sv-SE"/>
              </w:rPr>
              <w:t>10:00</w:t>
            </w:r>
          </w:p>
        </w:tc>
        <w:tc>
          <w:tcPr>
            <w:tcW w:w="3543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KAIK – HIF</w:t>
            </w:r>
          </w:p>
        </w:tc>
        <w:tc>
          <w:tcPr>
            <w:tcW w:w="4001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KSK – VFC</w:t>
            </w:r>
          </w:p>
        </w:tc>
      </w:tr>
      <w:tr w:rsidR="00A0009D" w:rsidRPr="00A0009D" w:rsidTr="00A0009D">
        <w:tc>
          <w:tcPr>
            <w:tcW w:w="1668" w:type="dxa"/>
          </w:tcPr>
          <w:p w:rsidR="00A0009D" w:rsidRPr="00A0009D" w:rsidRDefault="00A0009D" w:rsidP="006056FD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11:00</w:t>
            </w:r>
          </w:p>
        </w:tc>
        <w:tc>
          <w:tcPr>
            <w:tcW w:w="3543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HIF – VIF</w:t>
            </w:r>
          </w:p>
        </w:tc>
        <w:tc>
          <w:tcPr>
            <w:tcW w:w="4001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VFC – KAIK</w:t>
            </w:r>
          </w:p>
        </w:tc>
      </w:tr>
      <w:tr w:rsidR="00A0009D" w:rsidRPr="00A0009D" w:rsidTr="00A0009D">
        <w:tc>
          <w:tcPr>
            <w:tcW w:w="1668" w:type="dxa"/>
          </w:tcPr>
          <w:p w:rsidR="00A0009D" w:rsidRPr="00A0009D" w:rsidRDefault="00A0009D" w:rsidP="006056FD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12:00</w:t>
            </w:r>
          </w:p>
        </w:tc>
        <w:tc>
          <w:tcPr>
            <w:tcW w:w="3543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LUNCH</w:t>
            </w:r>
          </w:p>
        </w:tc>
        <w:tc>
          <w:tcPr>
            <w:tcW w:w="4001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LUNCH</w:t>
            </w:r>
          </w:p>
        </w:tc>
      </w:tr>
      <w:tr w:rsidR="00A0009D" w:rsidRPr="00A0009D" w:rsidTr="00A0009D">
        <w:tc>
          <w:tcPr>
            <w:tcW w:w="1668" w:type="dxa"/>
          </w:tcPr>
          <w:p w:rsidR="00A0009D" w:rsidRPr="00A0009D" w:rsidRDefault="00A0009D" w:rsidP="006056FD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13:00</w:t>
            </w:r>
          </w:p>
        </w:tc>
        <w:tc>
          <w:tcPr>
            <w:tcW w:w="3543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KSK – HIF</w:t>
            </w:r>
          </w:p>
        </w:tc>
        <w:tc>
          <w:tcPr>
            <w:tcW w:w="4001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KAIK – VIF</w:t>
            </w:r>
          </w:p>
        </w:tc>
      </w:tr>
      <w:tr w:rsidR="00A0009D" w:rsidRPr="00A0009D" w:rsidTr="00A0009D">
        <w:tc>
          <w:tcPr>
            <w:tcW w:w="1668" w:type="dxa"/>
          </w:tcPr>
          <w:p w:rsidR="00A0009D" w:rsidRPr="00A0009D" w:rsidRDefault="00A0009D" w:rsidP="006056FD">
            <w:pPr>
              <w:rPr>
                <w:b/>
                <w:sz w:val="24"/>
                <w:lang w:eastAsia="sv-SE"/>
              </w:rPr>
            </w:pPr>
            <w:r w:rsidRPr="00A0009D">
              <w:rPr>
                <w:b/>
                <w:sz w:val="24"/>
                <w:lang w:eastAsia="sv-SE"/>
              </w:rPr>
              <w:t>14:00</w:t>
            </w:r>
          </w:p>
        </w:tc>
        <w:tc>
          <w:tcPr>
            <w:tcW w:w="3543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KAIK – KSK</w:t>
            </w:r>
          </w:p>
        </w:tc>
        <w:tc>
          <w:tcPr>
            <w:tcW w:w="4001" w:type="dxa"/>
          </w:tcPr>
          <w:p w:rsidR="00A0009D" w:rsidRPr="00A0009D" w:rsidRDefault="00A0009D" w:rsidP="00D65EE5">
            <w:pPr>
              <w:rPr>
                <w:sz w:val="24"/>
                <w:lang w:eastAsia="sv-SE"/>
              </w:rPr>
            </w:pPr>
            <w:r>
              <w:rPr>
                <w:sz w:val="24"/>
                <w:lang w:eastAsia="sv-SE"/>
              </w:rPr>
              <w:t>VIF - VFC</w:t>
            </w:r>
          </w:p>
        </w:tc>
      </w:tr>
      <w:bookmarkEnd w:id="0"/>
    </w:tbl>
    <w:p w:rsidR="00D65EE5" w:rsidRPr="00A0009D" w:rsidRDefault="00D65EE5" w:rsidP="00D65EE5">
      <w:pPr>
        <w:rPr>
          <w:sz w:val="24"/>
          <w:lang w:eastAsia="sv-SE"/>
        </w:rPr>
      </w:pPr>
    </w:p>
    <w:p w:rsidR="00D65EE5" w:rsidRPr="00D65EE5" w:rsidRDefault="00D65EE5" w:rsidP="00D65EE5">
      <w:pPr>
        <w:rPr>
          <w:lang w:eastAsia="sv-SE"/>
        </w:rPr>
      </w:pPr>
    </w:p>
    <w:p w:rsidR="00C447A4" w:rsidRPr="00C447A4" w:rsidRDefault="00C447A4" w:rsidP="00C44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447A4" w:rsidRPr="00C447A4" w:rsidRDefault="00C447A4" w:rsidP="00C447A4"/>
    <w:sectPr w:rsidR="00C447A4" w:rsidRPr="00C4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A4"/>
    <w:rsid w:val="00073FC3"/>
    <w:rsid w:val="00235180"/>
    <w:rsid w:val="005B4877"/>
    <w:rsid w:val="0063647C"/>
    <w:rsid w:val="00984A93"/>
    <w:rsid w:val="009E183F"/>
    <w:rsid w:val="00A0009D"/>
    <w:rsid w:val="00A128F0"/>
    <w:rsid w:val="00C447A4"/>
    <w:rsid w:val="00D65EE5"/>
    <w:rsid w:val="00E351F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98F7-92F1-4FB1-80F7-FCBB598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5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4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4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C4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6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D6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Tillqvist</dc:creator>
  <cp:lastModifiedBy>Jonas Nilsson Sörmlandsidrotten</cp:lastModifiedBy>
  <cp:revision>2</cp:revision>
  <dcterms:created xsi:type="dcterms:W3CDTF">2018-08-28T20:52:00Z</dcterms:created>
  <dcterms:modified xsi:type="dcterms:W3CDTF">2018-08-28T20:52:00Z</dcterms:modified>
</cp:coreProperties>
</file>