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16"/>
        <w:gridCol w:w="2880"/>
      </w:tblGrid>
      <w:tr w:rsidR="002A12B6" w14:paraId="54F4AAA7" w14:textId="77777777" w:rsidTr="00623627">
        <w:tc>
          <w:tcPr>
            <w:tcW w:w="6516" w:type="dxa"/>
            <w:vAlign w:val="center"/>
          </w:tcPr>
          <w:p w14:paraId="3EC9139F" w14:textId="2A0D42B9" w:rsidR="002A12B6" w:rsidRPr="002A12B6" w:rsidRDefault="00EE3B89" w:rsidP="002A12B6">
            <w:pPr>
              <w:pStyle w:val="Rubrik1"/>
              <w:rPr>
                <w:rFonts w:ascii="Source Sans Pro" w:hAnsi="Source Sans Pro"/>
                <w:b/>
                <w:bCs/>
                <w:sz w:val="72"/>
                <w:szCs w:val="72"/>
                <w:lang w:val="sv-SE"/>
              </w:rPr>
            </w:pPr>
            <w:r>
              <w:rPr>
                <w:rFonts w:ascii="Source Sans Pro" w:hAnsi="Source Sans Pro"/>
                <w:b/>
                <w:bCs/>
                <w:sz w:val="72"/>
                <w:szCs w:val="72"/>
                <w:lang w:val="sv-SE"/>
              </w:rPr>
              <w:t>Utlåning av spelare till annat lag</w:t>
            </w:r>
          </w:p>
        </w:tc>
        <w:tc>
          <w:tcPr>
            <w:tcW w:w="2880" w:type="dxa"/>
            <w:vAlign w:val="center"/>
          </w:tcPr>
          <w:p w14:paraId="43029400" w14:textId="77777777" w:rsidR="002A12B6" w:rsidRDefault="002A12B6" w:rsidP="00623627">
            <w:pPr>
              <w:pStyle w:val="Rubrik1"/>
              <w:jc w:val="right"/>
              <w:rPr>
                <w:rFonts w:ascii="Source Sans Pro" w:hAnsi="Source Sans Pro"/>
                <w:b/>
                <w:bCs/>
                <w:sz w:val="72"/>
                <w:szCs w:val="72"/>
                <w:lang w:val="sv-SE"/>
              </w:rPr>
            </w:pPr>
            <w:r>
              <w:rPr>
                <w:noProof/>
                <w:sz w:val="20"/>
                <w:szCs w:val="20"/>
              </w:rPr>
              <w:drawing>
                <wp:inline distT="0" distB="0" distL="0" distR="0" wp14:anchorId="49439CAA" wp14:editId="41DDF0FC">
                  <wp:extent cx="1205691" cy="1295400"/>
                  <wp:effectExtent l="0" t="0" r="0" b="0"/>
                  <wp:docPr id="936922210" name="Picture 3" descr="A blue shiel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997252" name="Picture 3" descr="A blue shield with white text&#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12371" cy="1302577"/>
                          </a:xfrm>
                          <a:prstGeom prst="rect">
                            <a:avLst/>
                          </a:prstGeom>
                        </pic:spPr>
                      </pic:pic>
                    </a:graphicData>
                  </a:graphic>
                </wp:inline>
              </w:drawing>
            </w:r>
          </w:p>
        </w:tc>
      </w:tr>
    </w:tbl>
    <w:p w14:paraId="5197DDE9" w14:textId="77777777" w:rsidR="002A12B6" w:rsidRDefault="002A12B6" w:rsidP="00F152B9">
      <w:pPr>
        <w:rPr>
          <w:lang w:val="sv-SE"/>
        </w:rPr>
      </w:pPr>
    </w:p>
    <w:p w14:paraId="14636430" w14:textId="77777777" w:rsidR="00EE3B89" w:rsidRDefault="00EE3B89" w:rsidP="00EE3B89">
      <w:pPr>
        <w:rPr>
          <w:color w:val="0F4761" w:themeColor="accent1" w:themeShade="BF"/>
          <w:lang w:val="sv-SE"/>
        </w:rPr>
      </w:pPr>
      <w:r w:rsidRPr="003E694A">
        <w:rPr>
          <w:b/>
          <w:bCs/>
          <w:color w:val="0F4761" w:themeColor="accent1" w:themeShade="BF"/>
          <w:lang w:val="sv-SE"/>
        </w:rPr>
        <w:t xml:space="preserve">Låna ut spelare till annat lag </w:t>
      </w:r>
      <w:r w:rsidRPr="003E694A">
        <w:rPr>
          <w:b/>
          <w:bCs/>
          <w:color w:val="0F4761" w:themeColor="accent1" w:themeShade="BF"/>
          <w:lang w:val="sv-SE"/>
        </w:rPr>
        <w:br/>
      </w:r>
      <w:r>
        <w:rPr>
          <w:color w:val="0F4761" w:themeColor="accent1" w:themeShade="BF"/>
          <w:lang w:val="sv-SE"/>
        </w:rPr>
        <w:t xml:space="preserve">Ibland kan lag vara i behov av att låna spelare vid match. </w:t>
      </w:r>
      <w:r w:rsidRPr="00E3448C">
        <w:rPr>
          <w:color w:val="0F4761" w:themeColor="accent1" w:themeShade="BF"/>
          <w:lang w:val="sv-SE"/>
        </w:rPr>
        <w:t>Utlåning av spelare ska främja lärande, utveckling och trygghet. Det är inte ett verktyg för att vinna matcher, utan ett sätt att ge spelare möjlighet att växa genom nya erfarenheter och spelsituationer. Utlåning ska alltid ske med spelarens bästa i fokus.</w:t>
      </w:r>
    </w:p>
    <w:p w14:paraId="01FC3BCD" w14:textId="3FA143EA" w:rsidR="00CF2EF8" w:rsidRPr="00CF2EF8" w:rsidRDefault="00EE3B89" w:rsidP="00EE3B89">
      <w:pPr>
        <w:rPr>
          <w:lang w:val="sv-SE"/>
        </w:rPr>
      </w:pPr>
      <w:r>
        <w:rPr>
          <w:color w:val="0F4761" w:themeColor="accent1" w:themeShade="BF"/>
          <w:lang w:val="sv-SE"/>
        </w:rPr>
        <w:t>Som t</w:t>
      </w:r>
      <w:r w:rsidRPr="002D2B36">
        <w:rPr>
          <w:color w:val="0F4761" w:themeColor="accent1" w:themeShade="BF"/>
          <w:lang w:val="sv-SE"/>
        </w:rPr>
        <w:t>ränare ska</w:t>
      </w:r>
      <w:r>
        <w:rPr>
          <w:color w:val="0F4761" w:themeColor="accent1" w:themeShade="BF"/>
          <w:lang w:val="sv-SE"/>
        </w:rPr>
        <w:t xml:space="preserve"> du</w:t>
      </w:r>
      <w:r w:rsidRPr="002D2B36">
        <w:rPr>
          <w:color w:val="0F4761" w:themeColor="accent1" w:themeShade="BF"/>
          <w:lang w:val="sv-SE"/>
        </w:rPr>
        <w:t xml:space="preserve"> ha regelbunden dialog med spelarna om deras intresse av att spela med andra lag. Vid ungdomslag informeras även föräldrar när spelaren lånas ut. Spelarens känslomässiga mognad, trygghet och handbollsmässiga färdigheter ska alltid vägas in. Utlåning ska kännas frivillig, </w:t>
      </w:r>
      <w:r>
        <w:rPr>
          <w:color w:val="0F4761" w:themeColor="accent1" w:themeShade="BF"/>
          <w:lang w:val="sv-SE"/>
        </w:rPr>
        <w:t xml:space="preserve">vara </w:t>
      </w:r>
      <w:r w:rsidRPr="002D2B36">
        <w:rPr>
          <w:color w:val="0F4761" w:themeColor="accent1" w:themeShade="BF"/>
          <w:lang w:val="sv-SE"/>
        </w:rPr>
        <w:t>positiv och trygg för spelaren.</w:t>
      </w:r>
      <w:r>
        <w:rPr>
          <w:color w:val="0F4761" w:themeColor="accent1" w:themeShade="BF"/>
          <w:lang w:val="sv-SE"/>
        </w:rPr>
        <w:br/>
      </w:r>
      <w:r>
        <w:rPr>
          <w:color w:val="0F4761" w:themeColor="accent1" w:themeShade="BF"/>
          <w:lang w:val="sv-SE"/>
        </w:rPr>
        <w:br/>
      </w:r>
      <w:r w:rsidRPr="002D2B36">
        <w:rPr>
          <w:color w:val="0F4761" w:themeColor="accent1" w:themeShade="BF"/>
          <w:lang w:val="sv-SE"/>
        </w:rPr>
        <w:t>Utlåning ska ske varierat, så att inte samma spelare lånas ut vid varje tillfälle.</w:t>
      </w:r>
      <w:r>
        <w:rPr>
          <w:color w:val="0F4761" w:themeColor="accent1" w:themeShade="BF"/>
          <w:lang w:val="sv-SE"/>
        </w:rPr>
        <w:t xml:space="preserve"> </w:t>
      </w:r>
      <w:r w:rsidRPr="002D2B36">
        <w:rPr>
          <w:color w:val="0F4761" w:themeColor="accent1" w:themeShade="BF"/>
          <w:lang w:val="sv-SE"/>
        </w:rPr>
        <w:t>Alla spelare som vill och är redo ska få möjlighet över tid.</w:t>
      </w:r>
      <w:r>
        <w:rPr>
          <w:color w:val="0F4761" w:themeColor="accent1" w:themeShade="BF"/>
          <w:lang w:val="sv-SE"/>
        </w:rPr>
        <w:t xml:space="preserve"> </w:t>
      </w:r>
      <w:r w:rsidRPr="002D2B36">
        <w:rPr>
          <w:color w:val="0F4761" w:themeColor="accent1" w:themeShade="BF"/>
          <w:lang w:val="sv-SE"/>
        </w:rPr>
        <w:t>T</w:t>
      </w:r>
      <w:r>
        <w:rPr>
          <w:color w:val="0F4761" w:themeColor="accent1" w:themeShade="BF"/>
          <w:lang w:val="sv-SE"/>
        </w:rPr>
        <w:t>r</w:t>
      </w:r>
      <w:r w:rsidRPr="002D2B36">
        <w:rPr>
          <w:color w:val="0F4761" w:themeColor="accent1" w:themeShade="BF"/>
          <w:lang w:val="sv-SE"/>
        </w:rPr>
        <w:t>änaren ansvarar för att utlåningen sker transparent och inkluderande.</w:t>
      </w:r>
      <w:r>
        <w:rPr>
          <w:color w:val="0F4761" w:themeColor="accent1" w:themeShade="BF"/>
          <w:lang w:val="sv-SE"/>
        </w:rPr>
        <w:t xml:space="preserve"> </w:t>
      </w:r>
      <w:r>
        <w:rPr>
          <w:color w:val="0F4761" w:themeColor="accent1" w:themeShade="BF"/>
          <w:lang w:val="sv-SE"/>
        </w:rPr>
        <w:br/>
      </w:r>
      <w:r>
        <w:rPr>
          <w:color w:val="0F4761" w:themeColor="accent1" w:themeShade="BF"/>
          <w:lang w:val="sv-SE"/>
        </w:rPr>
        <w:br/>
        <w:t>I normalfallet ska spelare uppifrån lånas in om det inte föreligger särskilda skäl till undantag. När en spelare från annat lag lånas in, inkluderas denne i matchningspolicyn och ska därmed få lika mycket speltid som spelarna i</w:t>
      </w:r>
      <w:r w:rsidR="00020761">
        <w:rPr>
          <w:color w:val="0F4761" w:themeColor="accent1" w:themeShade="BF"/>
          <w:lang w:val="sv-SE"/>
        </w:rPr>
        <w:t xml:space="preserve"> det ordinarie laget.</w:t>
      </w:r>
    </w:p>
    <w:p w14:paraId="5C5C39DA" w14:textId="77777777" w:rsidR="00CF2EF8" w:rsidRPr="001431D3" w:rsidRDefault="00CF2EF8" w:rsidP="001431D3">
      <w:pPr>
        <w:rPr>
          <w:lang w:val="sv-SE"/>
        </w:rPr>
      </w:pPr>
    </w:p>
    <w:p w14:paraId="43B16645" w14:textId="505B6922" w:rsidR="00E866DD" w:rsidRPr="00790E02" w:rsidRDefault="00E866DD" w:rsidP="00790E02">
      <w:pPr>
        <w:rPr>
          <w:lang w:val="sv-SE"/>
        </w:rPr>
      </w:pPr>
      <w:r>
        <w:rPr>
          <w:lang w:val="sv-SE"/>
        </w:rPr>
        <w:t xml:space="preserve"> </w:t>
      </w:r>
    </w:p>
    <w:sectPr w:rsidR="00E866DD" w:rsidRPr="00790E02">
      <w:footerReference w:type="default" r:id="rId7"/>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B406C5" w14:textId="77777777" w:rsidR="006B5950" w:rsidRDefault="006B5950" w:rsidP="008F5CFF">
      <w:pPr>
        <w:spacing w:after="0" w:line="240" w:lineRule="auto"/>
      </w:pPr>
      <w:r>
        <w:separator/>
      </w:r>
    </w:p>
  </w:endnote>
  <w:endnote w:type="continuationSeparator" w:id="0">
    <w:p w14:paraId="2C7F6439" w14:textId="77777777" w:rsidR="006B5950" w:rsidRDefault="006B5950" w:rsidP="008F5C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98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07"/>
      <w:gridCol w:w="1830"/>
    </w:tblGrid>
    <w:tr w:rsidR="008F5CFF" w14:paraId="369377A3" w14:textId="77777777" w:rsidTr="008F5CFF">
      <w:trPr>
        <w:trHeight w:val="949"/>
      </w:trPr>
      <w:tc>
        <w:tcPr>
          <w:tcW w:w="8575" w:type="dxa"/>
          <w:vAlign w:val="center"/>
        </w:tcPr>
        <w:p w14:paraId="3FDA47A1" w14:textId="77777777" w:rsidR="008F5CFF" w:rsidRDefault="008F5CFF" w:rsidP="008F5CFF">
          <w:pPr>
            <w:pStyle w:val="Sidfot"/>
            <w:rPr>
              <w:sz w:val="20"/>
              <w:szCs w:val="20"/>
            </w:rPr>
          </w:pPr>
          <w:r>
            <w:rPr>
              <w:noProof/>
              <w:sz w:val="20"/>
              <w:szCs w:val="20"/>
            </w:rPr>
            <w:drawing>
              <wp:inline distT="0" distB="0" distL="0" distR="0" wp14:anchorId="7D5176A5" wp14:editId="39419D17">
                <wp:extent cx="2565400" cy="371473"/>
                <wp:effectExtent l="0" t="0" r="0" b="0"/>
                <wp:docPr id="1273056983" name="Picture 2" descr="A blue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59343" name="Picture 2" descr="A blue and black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672633" cy="387000"/>
                        </a:xfrm>
                        <a:prstGeom prst="rect">
                          <a:avLst/>
                        </a:prstGeom>
                      </pic:spPr>
                    </pic:pic>
                  </a:graphicData>
                </a:graphic>
              </wp:inline>
            </w:drawing>
          </w:r>
        </w:p>
      </w:tc>
      <w:tc>
        <w:tcPr>
          <w:tcW w:w="1262" w:type="dxa"/>
          <w:vAlign w:val="center"/>
        </w:tcPr>
        <w:p w14:paraId="33FAC63A" w14:textId="77777777" w:rsidR="008F5CFF" w:rsidRDefault="008F5CFF" w:rsidP="008F5CFF">
          <w:pPr>
            <w:pStyle w:val="Sidfot"/>
            <w:jc w:val="center"/>
            <w:rPr>
              <w:sz w:val="20"/>
              <w:szCs w:val="20"/>
            </w:rPr>
          </w:pPr>
          <w:r>
            <w:rPr>
              <w:noProof/>
              <w:sz w:val="20"/>
              <w:szCs w:val="20"/>
            </w:rPr>
            <w:drawing>
              <wp:inline distT="0" distB="0" distL="0" distR="0" wp14:anchorId="25344CA8" wp14:editId="626D7F94">
                <wp:extent cx="596900" cy="598179"/>
                <wp:effectExtent l="0" t="0" r="0" b="0"/>
                <wp:docPr id="1509450081" name="Picture 1"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554710" name="Picture 1" descr="A blue and white logo&#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611958" cy="613269"/>
                        </a:xfrm>
                        <a:prstGeom prst="rect">
                          <a:avLst/>
                        </a:prstGeom>
                      </pic:spPr>
                    </pic:pic>
                  </a:graphicData>
                </a:graphic>
              </wp:inline>
            </w:drawing>
          </w:r>
        </w:p>
      </w:tc>
    </w:tr>
    <w:tr w:rsidR="008F5CFF" w14:paraId="797E4CB3" w14:textId="77777777" w:rsidTr="008F5CFF">
      <w:trPr>
        <w:trHeight w:val="159"/>
      </w:trPr>
      <w:tc>
        <w:tcPr>
          <w:tcW w:w="8575" w:type="dxa"/>
          <w:vAlign w:val="center"/>
        </w:tcPr>
        <w:p w14:paraId="52617684" w14:textId="2F4A0C5A" w:rsidR="008F5CFF" w:rsidRPr="00633067" w:rsidRDefault="00EE3B89" w:rsidP="008F5CFF">
          <w:pPr>
            <w:pStyle w:val="Rubrik1"/>
            <w:rPr>
              <w:sz w:val="20"/>
              <w:szCs w:val="20"/>
              <w:lang w:val="sv-SE"/>
            </w:rPr>
          </w:pPr>
          <w:r>
            <w:rPr>
              <w:sz w:val="20"/>
              <w:szCs w:val="20"/>
              <w:lang w:val="sv-SE"/>
            </w:rPr>
            <w:t>Utlåning av spelare till annat lag, 2026-09-05, 21.05</w:t>
          </w:r>
        </w:p>
      </w:tc>
      <w:tc>
        <w:tcPr>
          <w:tcW w:w="1262" w:type="dxa"/>
          <w:vAlign w:val="center"/>
        </w:tcPr>
        <w:p w14:paraId="000C78AE" w14:textId="793E234B" w:rsidR="008F5CFF" w:rsidRPr="00633067" w:rsidRDefault="00EE3B89" w:rsidP="008F5CFF">
          <w:pPr>
            <w:pStyle w:val="Sidfot"/>
            <w:jc w:val="center"/>
            <w:rPr>
              <w:sz w:val="20"/>
              <w:szCs w:val="20"/>
              <w:lang w:val="sv-SE"/>
            </w:rPr>
          </w:pPr>
          <w:proofErr w:type="spellStart"/>
          <w:r>
            <w:rPr>
              <w:sz w:val="20"/>
              <w:szCs w:val="20"/>
            </w:rPr>
            <w:t>Tävling</w:t>
          </w:r>
          <w:proofErr w:type="spellEnd"/>
          <w:r w:rsidR="00467C47">
            <w:rPr>
              <w:sz w:val="20"/>
              <w:szCs w:val="20"/>
            </w:rPr>
            <w:t xml:space="preserve"> </w:t>
          </w:r>
          <w:r>
            <w:rPr>
              <w:sz w:val="20"/>
              <w:szCs w:val="20"/>
            </w:rPr>
            <w:br/>
          </w:r>
          <w:r>
            <w:rPr>
              <w:sz w:val="20"/>
              <w:szCs w:val="20"/>
              <w:lang w:val="sv-SE"/>
            </w:rPr>
            <w:t>Tävlingskommittén</w:t>
          </w:r>
        </w:p>
      </w:tc>
    </w:tr>
  </w:tbl>
  <w:p w14:paraId="7962E2BF" w14:textId="77777777" w:rsidR="008F5CFF" w:rsidRDefault="008F5CF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9A3B30" w14:textId="77777777" w:rsidR="006B5950" w:rsidRDefault="006B5950" w:rsidP="008F5CFF">
      <w:pPr>
        <w:spacing w:after="0" w:line="240" w:lineRule="auto"/>
      </w:pPr>
      <w:r>
        <w:separator/>
      </w:r>
    </w:p>
  </w:footnote>
  <w:footnote w:type="continuationSeparator" w:id="0">
    <w:p w14:paraId="53C2D1CF" w14:textId="77777777" w:rsidR="006B5950" w:rsidRDefault="006B5950" w:rsidP="008F5CF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E02"/>
    <w:rsid w:val="00020761"/>
    <w:rsid w:val="000938F0"/>
    <w:rsid w:val="00136B96"/>
    <w:rsid w:val="001431D3"/>
    <w:rsid w:val="00202516"/>
    <w:rsid w:val="00215069"/>
    <w:rsid w:val="002475FC"/>
    <w:rsid w:val="002A12B6"/>
    <w:rsid w:val="002C00D5"/>
    <w:rsid w:val="002C0181"/>
    <w:rsid w:val="00307266"/>
    <w:rsid w:val="003C7FAB"/>
    <w:rsid w:val="0041266D"/>
    <w:rsid w:val="00467C47"/>
    <w:rsid w:val="00520F0F"/>
    <w:rsid w:val="00546556"/>
    <w:rsid w:val="005F2AB3"/>
    <w:rsid w:val="006B5950"/>
    <w:rsid w:val="006B6CB5"/>
    <w:rsid w:val="006C08DB"/>
    <w:rsid w:val="00743536"/>
    <w:rsid w:val="00790E02"/>
    <w:rsid w:val="008E725E"/>
    <w:rsid w:val="008F5CFF"/>
    <w:rsid w:val="009531FC"/>
    <w:rsid w:val="00976B62"/>
    <w:rsid w:val="00997CBA"/>
    <w:rsid w:val="009C388C"/>
    <w:rsid w:val="00A2365A"/>
    <w:rsid w:val="00AE1A55"/>
    <w:rsid w:val="00AE1EBB"/>
    <w:rsid w:val="00BA78AB"/>
    <w:rsid w:val="00C41C17"/>
    <w:rsid w:val="00CD69D2"/>
    <w:rsid w:val="00CF2EF8"/>
    <w:rsid w:val="00D56309"/>
    <w:rsid w:val="00DF4F84"/>
    <w:rsid w:val="00E104A6"/>
    <w:rsid w:val="00E866DD"/>
    <w:rsid w:val="00EE3B89"/>
    <w:rsid w:val="00F152B9"/>
    <w:rsid w:val="00FD2D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CB05F1"/>
  <w15:chartTrackingRefBased/>
  <w15:docId w15:val="{25A9ECB9-26F8-4E9E-9E28-93998C09B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790E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790E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790E02"/>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790E02"/>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790E02"/>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790E02"/>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790E02"/>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790E02"/>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790E02"/>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790E02"/>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790E02"/>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790E02"/>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790E02"/>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790E02"/>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790E02"/>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790E02"/>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790E02"/>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790E02"/>
    <w:rPr>
      <w:rFonts w:eastAsiaTheme="majorEastAsia" w:cstheme="majorBidi"/>
      <w:color w:val="272727" w:themeColor="text1" w:themeTint="D8"/>
    </w:rPr>
  </w:style>
  <w:style w:type="paragraph" w:styleId="Rubrik">
    <w:name w:val="Title"/>
    <w:basedOn w:val="Normal"/>
    <w:next w:val="Normal"/>
    <w:link w:val="RubrikChar"/>
    <w:uiPriority w:val="10"/>
    <w:qFormat/>
    <w:rsid w:val="00790E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790E02"/>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790E02"/>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790E02"/>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790E02"/>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790E02"/>
    <w:rPr>
      <w:i/>
      <w:iCs/>
      <w:color w:val="404040" w:themeColor="text1" w:themeTint="BF"/>
    </w:rPr>
  </w:style>
  <w:style w:type="paragraph" w:styleId="Liststycke">
    <w:name w:val="List Paragraph"/>
    <w:basedOn w:val="Normal"/>
    <w:uiPriority w:val="34"/>
    <w:qFormat/>
    <w:rsid w:val="00790E02"/>
    <w:pPr>
      <w:ind w:left="720"/>
      <w:contextualSpacing/>
    </w:pPr>
  </w:style>
  <w:style w:type="character" w:styleId="Starkbetoning">
    <w:name w:val="Intense Emphasis"/>
    <w:basedOn w:val="Standardstycketeckensnitt"/>
    <w:uiPriority w:val="21"/>
    <w:qFormat/>
    <w:rsid w:val="00790E02"/>
    <w:rPr>
      <w:i/>
      <w:iCs/>
      <w:color w:val="0F4761" w:themeColor="accent1" w:themeShade="BF"/>
    </w:rPr>
  </w:style>
  <w:style w:type="paragraph" w:styleId="Starktcitat">
    <w:name w:val="Intense Quote"/>
    <w:basedOn w:val="Normal"/>
    <w:next w:val="Normal"/>
    <w:link w:val="StarktcitatChar"/>
    <w:uiPriority w:val="30"/>
    <w:qFormat/>
    <w:rsid w:val="00790E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790E02"/>
    <w:rPr>
      <w:i/>
      <w:iCs/>
      <w:color w:val="0F4761" w:themeColor="accent1" w:themeShade="BF"/>
    </w:rPr>
  </w:style>
  <w:style w:type="character" w:styleId="Starkreferens">
    <w:name w:val="Intense Reference"/>
    <w:basedOn w:val="Standardstycketeckensnitt"/>
    <w:uiPriority w:val="32"/>
    <w:qFormat/>
    <w:rsid w:val="00790E02"/>
    <w:rPr>
      <w:b/>
      <w:bCs/>
      <w:smallCaps/>
      <w:color w:val="0F4761" w:themeColor="accent1" w:themeShade="BF"/>
      <w:spacing w:val="5"/>
    </w:rPr>
  </w:style>
  <w:style w:type="paragraph" w:styleId="Sidhuvud">
    <w:name w:val="header"/>
    <w:basedOn w:val="Normal"/>
    <w:link w:val="SidhuvudChar"/>
    <w:uiPriority w:val="99"/>
    <w:unhideWhenUsed/>
    <w:rsid w:val="008F5CFF"/>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8F5CFF"/>
  </w:style>
  <w:style w:type="paragraph" w:styleId="Sidfot">
    <w:name w:val="footer"/>
    <w:basedOn w:val="Normal"/>
    <w:link w:val="SidfotChar"/>
    <w:uiPriority w:val="99"/>
    <w:unhideWhenUsed/>
    <w:rsid w:val="008F5CFF"/>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8F5CFF"/>
  </w:style>
  <w:style w:type="table" w:styleId="Tabellrutnt">
    <w:name w:val="Table Grid"/>
    <w:basedOn w:val="Normaltabell"/>
    <w:uiPriority w:val="39"/>
    <w:rsid w:val="008F5C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541544">
      <w:bodyDiv w:val="1"/>
      <w:marLeft w:val="0"/>
      <w:marRight w:val="0"/>
      <w:marTop w:val="0"/>
      <w:marBottom w:val="0"/>
      <w:divBdr>
        <w:top w:val="none" w:sz="0" w:space="0" w:color="auto"/>
        <w:left w:val="none" w:sz="0" w:space="0" w:color="auto"/>
        <w:bottom w:val="none" w:sz="0" w:space="0" w:color="auto"/>
        <w:right w:val="none" w:sz="0" w:space="0" w:color="auto"/>
      </w:divBdr>
    </w:div>
    <w:div w:id="341318867">
      <w:bodyDiv w:val="1"/>
      <w:marLeft w:val="0"/>
      <w:marRight w:val="0"/>
      <w:marTop w:val="0"/>
      <w:marBottom w:val="0"/>
      <w:divBdr>
        <w:top w:val="none" w:sz="0" w:space="0" w:color="auto"/>
        <w:left w:val="none" w:sz="0" w:space="0" w:color="auto"/>
        <w:bottom w:val="none" w:sz="0" w:space="0" w:color="auto"/>
        <w:right w:val="none" w:sz="0" w:space="0" w:color="auto"/>
      </w:divBdr>
    </w:div>
    <w:div w:id="411509480">
      <w:bodyDiv w:val="1"/>
      <w:marLeft w:val="0"/>
      <w:marRight w:val="0"/>
      <w:marTop w:val="0"/>
      <w:marBottom w:val="0"/>
      <w:divBdr>
        <w:top w:val="none" w:sz="0" w:space="0" w:color="auto"/>
        <w:left w:val="none" w:sz="0" w:space="0" w:color="auto"/>
        <w:bottom w:val="none" w:sz="0" w:space="0" w:color="auto"/>
        <w:right w:val="none" w:sz="0" w:space="0" w:color="auto"/>
      </w:divBdr>
    </w:div>
    <w:div w:id="1108891066">
      <w:bodyDiv w:val="1"/>
      <w:marLeft w:val="0"/>
      <w:marRight w:val="0"/>
      <w:marTop w:val="0"/>
      <w:marBottom w:val="0"/>
      <w:divBdr>
        <w:top w:val="none" w:sz="0" w:space="0" w:color="auto"/>
        <w:left w:val="none" w:sz="0" w:space="0" w:color="auto"/>
        <w:bottom w:val="none" w:sz="0" w:space="0" w:color="auto"/>
        <w:right w:val="none" w:sz="0" w:space="0" w:color="auto"/>
      </w:divBdr>
      <w:divsChild>
        <w:div w:id="179508067">
          <w:marLeft w:val="0"/>
          <w:marRight w:val="0"/>
          <w:marTop w:val="0"/>
          <w:marBottom w:val="0"/>
          <w:divBdr>
            <w:top w:val="none" w:sz="0" w:space="0" w:color="auto"/>
            <w:left w:val="none" w:sz="0" w:space="0" w:color="auto"/>
            <w:bottom w:val="none" w:sz="0" w:space="0" w:color="auto"/>
            <w:right w:val="none" w:sz="0" w:space="0" w:color="auto"/>
          </w:divBdr>
        </w:div>
        <w:div w:id="955596997">
          <w:marLeft w:val="0"/>
          <w:marRight w:val="0"/>
          <w:marTop w:val="0"/>
          <w:marBottom w:val="0"/>
          <w:divBdr>
            <w:top w:val="none" w:sz="0" w:space="0" w:color="auto"/>
            <w:left w:val="none" w:sz="0" w:space="0" w:color="auto"/>
            <w:bottom w:val="none" w:sz="0" w:space="0" w:color="auto"/>
            <w:right w:val="none" w:sz="0" w:space="0" w:color="auto"/>
          </w:divBdr>
        </w:div>
        <w:div w:id="1688286886">
          <w:marLeft w:val="0"/>
          <w:marRight w:val="0"/>
          <w:marTop w:val="0"/>
          <w:marBottom w:val="0"/>
          <w:divBdr>
            <w:top w:val="none" w:sz="0" w:space="0" w:color="auto"/>
            <w:left w:val="none" w:sz="0" w:space="0" w:color="auto"/>
            <w:bottom w:val="none" w:sz="0" w:space="0" w:color="auto"/>
            <w:right w:val="none" w:sz="0" w:space="0" w:color="auto"/>
          </w:divBdr>
        </w:div>
        <w:div w:id="509758549">
          <w:marLeft w:val="0"/>
          <w:marRight w:val="0"/>
          <w:marTop w:val="0"/>
          <w:marBottom w:val="0"/>
          <w:divBdr>
            <w:top w:val="none" w:sz="0" w:space="0" w:color="auto"/>
            <w:left w:val="none" w:sz="0" w:space="0" w:color="auto"/>
            <w:bottom w:val="none" w:sz="0" w:space="0" w:color="auto"/>
            <w:right w:val="none" w:sz="0" w:space="0" w:color="auto"/>
          </w:divBdr>
        </w:div>
        <w:div w:id="1711033469">
          <w:marLeft w:val="0"/>
          <w:marRight w:val="0"/>
          <w:marTop w:val="0"/>
          <w:marBottom w:val="0"/>
          <w:divBdr>
            <w:top w:val="none" w:sz="0" w:space="0" w:color="auto"/>
            <w:left w:val="none" w:sz="0" w:space="0" w:color="auto"/>
            <w:bottom w:val="none" w:sz="0" w:space="0" w:color="auto"/>
            <w:right w:val="none" w:sz="0" w:space="0" w:color="auto"/>
          </w:divBdr>
        </w:div>
        <w:div w:id="1953510940">
          <w:marLeft w:val="0"/>
          <w:marRight w:val="0"/>
          <w:marTop w:val="0"/>
          <w:marBottom w:val="0"/>
          <w:divBdr>
            <w:top w:val="none" w:sz="0" w:space="0" w:color="auto"/>
            <w:left w:val="none" w:sz="0" w:space="0" w:color="auto"/>
            <w:bottom w:val="none" w:sz="0" w:space="0" w:color="auto"/>
            <w:right w:val="none" w:sz="0" w:space="0" w:color="auto"/>
          </w:divBdr>
        </w:div>
        <w:div w:id="1990590967">
          <w:marLeft w:val="0"/>
          <w:marRight w:val="0"/>
          <w:marTop w:val="0"/>
          <w:marBottom w:val="0"/>
          <w:divBdr>
            <w:top w:val="none" w:sz="0" w:space="0" w:color="auto"/>
            <w:left w:val="none" w:sz="0" w:space="0" w:color="auto"/>
            <w:bottom w:val="none" w:sz="0" w:space="0" w:color="auto"/>
            <w:right w:val="none" w:sz="0" w:space="0" w:color="auto"/>
          </w:divBdr>
        </w:div>
        <w:div w:id="2076317609">
          <w:marLeft w:val="0"/>
          <w:marRight w:val="0"/>
          <w:marTop w:val="0"/>
          <w:marBottom w:val="0"/>
          <w:divBdr>
            <w:top w:val="none" w:sz="0" w:space="0" w:color="auto"/>
            <w:left w:val="none" w:sz="0" w:space="0" w:color="auto"/>
            <w:bottom w:val="none" w:sz="0" w:space="0" w:color="auto"/>
            <w:right w:val="none" w:sz="0" w:space="0" w:color="auto"/>
          </w:divBdr>
        </w:div>
      </w:divsChild>
    </w:div>
    <w:div w:id="1387684816">
      <w:bodyDiv w:val="1"/>
      <w:marLeft w:val="0"/>
      <w:marRight w:val="0"/>
      <w:marTop w:val="0"/>
      <w:marBottom w:val="0"/>
      <w:divBdr>
        <w:top w:val="none" w:sz="0" w:space="0" w:color="auto"/>
        <w:left w:val="none" w:sz="0" w:space="0" w:color="auto"/>
        <w:bottom w:val="none" w:sz="0" w:space="0" w:color="auto"/>
        <w:right w:val="none" w:sz="0" w:space="0" w:color="auto"/>
      </w:divBdr>
    </w:div>
    <w:div w:id="1557009607">
      <w:bodyDiv w:val="1"/>
      <w:marLeft w:val="0"/>
      <w:marRight w:val="0"/>
      <w:marTop w:val="0"/>
      <w:marBottom w:val="0"/>
      <w:divBdr>
        <w:top w:val="none" w:sz="0" w:space="0" w:color="auto"/>
        <w:left w:val="none" w:sz="0" w:space="0" w:color="auto"/>
        <w:bottom w:val="none" w:sz="0" w:space="0" w:color="auto"/>
        <w:right w:val="none" w:sz="0" w:space="0" w:color="auto"/>
      </w:divBdr>
      <w:divsChild>
        <w:div w:id="1428961651">
          <w:marLeft w:val="0"/>
          <w:marRight w:val="0"/>
          <w:marTop w:val="0"/>
          <w:marBottom w:val="0"/>
          <w:divBdr>
            <w:top w:val="none" w:sz="0" w:space="0" w:color="auto"/>
            <w:left w:val="none" w:sz="0" w:space="0" w:color="auto"/>
            <w:bottom w:val="none" w:sz="0" w:space="0" w:color="auto"/>
            <w:right w:val="none" w:sz="0" w:space="0" w:color="auto"/>
          </w:divBdr>
        </w:div>
        <w:div w:id="395905536">
          <w:marLeft w:val="0"/>
          <w:marRight w:val="0"/>
          <w:marTop w:val="0"/>
          <w:marBottom w:val="0"/>
          <w:divBdr>
            <w:top w:val="none" w:sz="0" w:space="0" w:color="auto"/>
            <w:left w:val="none" w:sz="0" w:space="0" w:color="auto"/>
            <w:bottom w:val="none" w:sz="0" w:space="0" w:color="auto"/>
            <w:right w:val="none" w:sz="0" w:space="0" w:color="auto"/>
          </w:divBdr>
        </w:div>
        <w:div w:id="758986944">
          <w:marLeft w:val="0"/>
          <w:marRight w:val="0"/>
          <w:marTop w:val="0"/>
          <w:marBottom w:val="0"/>
          <w:divBdr>
            <w:top w:val="none" w:sz="0" w:space="0" w:color="auto"/>
            <w:left w:val="none" w:sz="0" w:space="0" w:color="auto"/>
            <w:bottom w:val="none" w:sz="0" w:space="0" w:color="auto"/>
            <w:right w:val="none" w:sz="0" w:space="0" w:color="auto"/>
          </w:divBdr>
        </w:div>
        <w:div w:id="858280816">
          <w:marLeft w:val="0"/>
          <w:marRight w:val="0"/>
          <w:marTop w:val="0"/>
          <w:marBottom w:val="0"/>
          <w:divBdr>
            <w:top w:val="none" w:sz="0" w:space="0" w:color="auto"/>
            <w:left w:val="none" w:sz="0" w:space="0" w:color="auto"/>
            <w:bottom w:val="none" w:sz="0" w:space="0" w:color="auto"/>
            <w:right w:val="none" w:sz="0" w:space="0" w:color="auto"/>
          </w:divBdr>
        </w:div>
        <w:div w:id="188568962">
          <w:marLeft w:val="0"/>
          <w:marRight w:val="0"/>
          <w:marTop w:val="0"/>
          <w:marBottom w:val="0"/>
          <w:divBdr>
            <w:top w:val="none" w:sz="0" w:space="0" w:color="auto"/>
            <w:left w:val="none" w:sz="0" w:space="0" w:color="auto"/>
            <w:bottom w:val="none" w:sz="0" w:space="0" w:color="auto"/>
            <w:right w:val="none" w:sz="0" w:space="0" w:color="auto"/>
          </w:divBdr>
        </w:div>
        <w:div w:id="2009015707">
          <w:marLeft w:val="0"/>
          <w:marRight w:val="0"/>
          <w:marTop w:val="0"/>
          <w:marBottom w:val="0"/>
          <w:divBdr>
            <w:top w:val="none" w:sz="0" w:space="0" w:color="auto"/>
            <w:left w:val="none" w:sz="0" w:space="0" w:color="auto"/>
            <w:bottom w:val="none" w:sz="0" w:space="0" w:color="auto"/>
            <w:right w:val="none" w:sz="0" w:space="0" w:color="auto"/>
          </w:divBdr>
        </w:div>
        <w:div w:id="827357866">
          <w:marLeft w:val="0"/>
          <w:marRight w:val="0"/>
          <w:marTop w:val="0"/>
          <w:marBottom w:val="0"/>
          <w:divBdr>
            <w:top w:val="none" w:sz="0" w:space="0" w:color="auto"/>
            <w:left w:val="none" w:sz="0" w:space="0" w:color="auto"/>
            <w:bottom w:val="none" w:sz="0" w:space="0" w:color="auto"/>
            <w:right w:val="none" w:sz="0" w:space="0" w:color="auto"/>
          </w:divBdr>
        </w:div>
        <w:div w:id="1760833565">
          <w:marLeft w:val="0"/>
          <w:marRight w:val="0"/>
          <w:marTop w:val="0"/>
          <w:marBottom w:val="0"/>
          <w:divBdr>
            <w:top w:val="none" w:sz="0" w:space="0" w:color="auto"/>
            <w:left w:val="none" w:sz="0" w:space="0" w:color="auto"/>
            <w:bottom w:val="none" w:sz="0" w:space="0" w:color="auto"/>
            <w:right w:val="none" w:sz="0" w:space="0" w:color="auto"/>
          </w:divBdr>
        </w:div>
      </w:divsChild>
    </w:div>
    <w:div w:id="1885870894">
      <w:bodyDiv w:val="1"/>
      <w:marLeft w:val="0"/>
      <w:marRight w:val="0"/>
      <w:marTop w:val="0"/>
      <w:marBottom w:val="0"/>
      <w:divBdr>
        <w:top w:val="none" w:sz="0" w:space="0" w:color="auto"/>
        <w:left w:val="none" w:sz="0" w:space="0" w:color="auto"/>
        <w:bottom w:val="none" w:sz="0" w:space="0" w:color="auto"/>
        <w:right w:val="none" w:sz="0" w:space="0" w:color="auto"/>
      </w:divBdr>
    </w:div>
    <w:div w:id="2145197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188</Words>
  <Characters>997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Tobias Pettersson Viklund</dc:creator>
  <cp:keywords/>
  <dc:description/>
  <cp:lastModifiedBy>Eva Wernersson</cp:lastModifiedBy>
  <cp:revision>3</cp:revision>
  <dcterms:created xsi:type="dcterms:W3CDTF">2026-09-06T20:29:00Z</dcterms:created>
  <dcterms:modified xsi:type="dcterms:W3CDTF">2026-09-06T20:30:00Z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9540963-e559-4020-8a90-fe8a502c2801_Enabled">
    <vt:lpwstr>true</vt:lpwstr>
  </property>
  <property fmtid="{D5CDD505-2E9C-101B-9397-08002B2CF9AE}" pid="3" name="MSIP_Label_19540963-e559-4020-8a90-fe8a502c2801_SetDate">
    <vt:lpwstr>2025-01-07T15:27:32Z</vt:lpwstr>
  </property>
  <property fmtid="{D5CDD505-2E9C-101B-9397-08002B2CF9AE}" pid="4" name="MSIP_Label_19540963-e559-4020-8a90-fe8a502c2801_Method">
    <vt:lpwstr>Standard</vt:lpwstr>
  </property>
  <property fmtid="{D5CDD505-2E9C-101B-9397-08002B2CF9AE}" pid="5" name="MSIP_Label_19540963-e559-4020-8a90-fe8a502c2801_Name">
    <vt:lpwstr>19540963-e559-4020-8a90-fe8a502c2801</vt:lpwstr>
  </property>
  <property fmtid="{D5CDD505-2E9C-101B-9397-08002B2CF9AE}" pid="6" name="MSIP_Label_19540963-e559-4020-8a90-fe8a502c2801_SiteId">
    <vt:lpwstr>f25493ae-1c98-41d7-8a33-0be75f5fe603</vt:lpwstr>
  </property>
  <property fmtid="{D5CDD505-2E9C-101B-9397-08002B2CF9AE}" pid="7" name="MSIP_Label_19540963-e559-4020-8a90-fe8a502c2801_ActionId">
    <vt:lpwstr>0de48497-ddd4-47b4-8f12-09b75bca8bbe</vt:lpwstr>
  </property>
  <property fmtid="{D5CDD505-2E9C-101B-9397-08002B2CF9AE}" pid="8" name="MSIP_Label_19540963-e559-4020-8a90-fe8a502c2801_ContentBits">
    <vt:lpwstr>0</vt:lpwstr>
  </property>
</Properties>
</file>