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D011" w14:textId="777E85FC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  <w:t>Grunduppställning: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noProof/>
        </w:rPr>
        <w:drawing>
          <wp:inline distT="0" distB="0" distL="0" distR="0" wp14:anchorId="2F2663AD" wp14:editId="6ECAA93B">
            <wp:extent cx="4972050" cy="3076575"/>
            <wp:effectExtent l="0" t="0" r="0" b="9525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A egenskaper slå hårda precisa passningar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B egenskaper ha bra direktskott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 xml:space="preserve">C egenskaper kunna </w:t>
      </w:r>
      <w:proofErr w:type="spellStart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direktpassa</w:t>
      </w:r>
      <w:proofErr w:type="spellEnd"/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D egenskaper vara smart och kvick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 xml:space="preserve">E egenskaper bra </w:t>
      </w:r>
      <w:proofErr w:type="spellStart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distanskott</w:t>
      </w:r>
      <w:proofErr w:type="spellEnd"/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  <w:t>Variant 1: Slottsgaveln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noProof/>
        </w:rPr>
        <w:drawing>
          <wp:inline distT="0" distB="0" distL="0" distR="0" wp14:anchorId="6FCB1DEA" wp14:editId="5E477FFC">
            <wp:extent cx="4962525" cy="3076575"/>
            <wp:effectExtent l="0" t="0" r="9525" b="9525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 xml:space="preserve">A och B bollar mellan varandra för att dra på sig uppmärksamhet och locka över boxen till högerkanten. När C glider ner till hörnet slår A en lång distinkt passning bakom mål till C. Precis innan bollen kommer till C lyfter D snett bakåt i slottet. C </w:t>
      </w:r>
      <w:proofErr w:type="spellStart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direktpassar</w:t>
      </w:r>
      <w:proofErr w:type="spellEnd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 xml:space="preserve"> in till D som </w:t>
      </w:r>
      <w:proofErr w:type="spellStart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direktavslutar</w:t>
      </w:r>
      <w:proofErr w:type="spellEnd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.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lastRenderedPageBreak/>
        <w:br/>
      </w:r>
      <w: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  <w:t>Variant 2: Dräparen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noProof/>
        </w:rPr>
        <w:drawing>
          <wp:inline distT="0" distB="0" distL="0" distR="0" wp14:anchorId="7805C8A0" wp14:editId="10EE996A">
            <wp:extent cx="4972050" cy="3076575"/>
            <wp:effectExtent l="0" t="0" r="0" b="9525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A och B bollar mellan varandra för att dra på sig uppmärksamhet och locka över boxen till högerkanten. När C glider ner till hörnet slår A en lång distinkt passning bakom mål till C. Samtidigt drar D på sig uppmärksamhet i slottet och lyfter upp mot högerkanten för att locka med sig en markering och öppna upp för E som glider över på vänsterkanten och får passningen av C och E avslutar på direkten.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br/>
      </w:r>
    </w:p>
    <w:p w14:paraId="7AA9805A" w14:textId="77777777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</w:p>
    <w:p w14:paraId="56ABDFC7" w14:textId="77777777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</w:p>
    <w:p w14:paraId="230E01BD" w14:textId="77777777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</w:p>
    <w:p w14:paraId="351AE950" w14:textId="77777777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  <w:lastRenderedPageBreak/>
        <w:t>Variant 3: Cirkelsluten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noProof/>
        </w:rPr>
        <w:drawing>
          <wp:inline distT="0" distB="0" distL="0" distR="0" wp14:anchorId="2C803194" wp14:editId="4CFACBD6">
            <wp:extent cx="4962525" cy="3048000"/>
            <wp:effectExtent l="0" t="0" r="9525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 xml:space="preserve">A och B bollar mellan varandra för att dra på sig uppmärksamhet och locka över boxen till högerkanten. När C glider ner till hörnet slår A en lång distinkt passning bakom mål till C. Samtidigt drar D på sig uppmärksamhet i slottet och lyfter upp mot vänsterkanten för att locka med sig en markering och öppna upp. C passar E som glidit över på vänsterkanten men inte hittar skottläge eftersom D tagit med sig markering dit. </w:t>
      </w:r>
      <w:proofErr w:type="gramStart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Istället</w:t>
      </w:r>
      <w:proofErr w:type="gramEnd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 xml:space="preserve"> diagonalar E till B som glidit in på högerkanten och </w:t>
      </w:r>
      <w:proofErr w:type="spellStart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direktavslutar</w:t>
      </w:r>
      <w:proofErr w:type="spellEnd"/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. Går bollen tillräckligt fort kommer det alltid vara öppet mål för B.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br/>
      </w:r>
    </w:p>
    <w:p w14:paraId="079B3B90" w14:textId="77777777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</w:p>
    <w:p w14:paraId="25E3F1B2" w14:textId="77777777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</w:p>
    <w:p w14:paraId="29A4C2D2" w14:textId="77777777" w:rsidR="00AB523A" w:rsidRDefault="00AB523A">
      <w:pP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</w:pPr>
    </w:p>
    <w:p w14:paraId="670FB2AC" w14:textId="34BBF4A2" w:rsidR="00431FCC" w:rsidRDefault="00AB523A">
      <w:r>
        <w:rPr>
          <w:rFonts w:ascii="Helvetica" w:hAnsi="Helvetica" w:cs="Helvetica"/>
          <w:b/>
          <w:bCs/>
          <w:color w:val="2F3642"/>
          <w:sz w:val="23"/>
          <w:szCs w:val="23"/>
          <w:shd w:val="clear" w:color="auto" w:fill="FFFFFF"/>
        </w:rPr>
        <w:lastRenderedPageBreak/>
        <w:t>Variant 4: Smygaren</w:t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noProof/>
        </w:rPr>
        <w:drawing>
          <wp:inline distT="0" distB="0" distL="0" distR="0" wp14:anchorId="4C6ABF1C" wp14:editId="3632845E">
            <wp:extent cx="4943475" cy="3086100"/>
            <wp:effectExtent l="0" t="0" r="9525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</w:rPr>
        <w:br/>
      </w:r>
      <w:r>
        <w:rPr>
          <w:rFonts w:ascii="Helvetica" w:hAnsi="Helvetica" w:cs="Helvetica"/>
          <w:color w:val="2F3642"/>
          <w:sz w:val="23"/>
          <w:szCs w:val="23"/>
          <w:shd w:val="clear" w:color="auto" w:fill="FFFFFF"/>
        </w:rPr>
        <w:t>A och B bollar mellan varandra för att dra på sig uppmärksamhet och locka över boxen till högerkanten. D smyger ner till bortre stolpen och får passningen av A. D tar emot bollen på forehand och drar över den snabbt på backhand och lägger in bollen vid stolpen. Fungerar också väldigt bra som inslagsvariant från hörnet i powerplay.</w:t>
      </w:r>
    </w:p>
    <w:sectPr w:rsidR="00431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3A"/>
    <w:rsid w:val="00431FCC"/>
    <w:rsid w:val="009E0DCF"/>
    <w:rsid w:val="00A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D101"/>
  <w15:chartTrackingRefBased/>
  <w15:docId w15:val="{4B4D035B-3B09-451D-B258-65E6561A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1601</Characters>
  <Application>Microsoft Office Word</Application>
  <DocSecurity>0</DocSecurity>
  <Lines>13</Lines>
  <Paragraphs>3</Paragraphs>
  <ScaleCrop>false</ScaleCrop>
  <Company>SAINT-GOBAIN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Nyberg, Daniel - Munktorps Trä AB</dc:creator>
  <cp:keywords/>
  <dc:description/>
  <cp:lastModifiedBy>Nyberg, Daniel - Munktorps Trä AB</cp:lastModifiedBy>
  <cp:revision>1</cp:revision>
  <dcterms:created xsi:type="dcterms:W3CDTF">2024-10-09T11:38:00Z</dcterms:created>
  <dcterms:modified xsi:type="dcterms:W3CDTF">2024-10-09T11:39:00Z</dcterms:modified>
</cp:coreProperties>
</file>