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043E2" w14:textId="77777777" w:rsidR="0013281C" w:rsidRDefault="0013281C" w:rsidP="002B4E68"/>
    <w:p w14:paraId="7CAC45D3" w14:textId="7C1858A4" w:rsidR="002B4E68" w:rsidRPr="002B4E68" w:rsidRDefault="002B4E68" w:rsidP="002B4E68">
      <w:r>
        <w:t xml:space="preserve">HEDENS IF </w:t>
      </w:r>
      <w:r w:rsidRPr="002B4E68">
        <w:t xml:space="preserve">handlingsplan för omsorgsplikt inom bingospel, utformas för att uppfylla de krav som ställs av Spelinspektionen och </w:t>
      </w:r>
      <w:r w:rsidR="0013281C">
        <w:t xml:space="preserve">syftar till att </w:t>
      </w:r>
      <w:r w:rsidRPr="002B4E68">
        <w:t>främja ett ansvarsfullt spelande.</w:t>
      </w:r>
      <w:r w:rsidR="0013281C" w:rsidRPr="002B4E68">
        <w:t xml:space="preserve"> </w:t>
      </w:r>
    </w:p>
    <w:p w14:paraId="77FFA061" w14:textId="77777777" w:rsidR="002B4E68" w:rsidRPr="002B4E68" w:rsidRDefault="002B4E68" w:rsidP="002B4E68">
      <w:r w:rsidRPr="002B4E68">
        <w:pict w14:anchorId="160C464D">
          <v:rect id="_x0000_i1059" style="width:0;height:1.5pt" o:hralign="center" o:hrstd="t" o:hr="t" fillcolor="#a0a0a0" stroked="f"/>
        </w:pict>
      </w:r>
    </w:p>
    <w:p w14:paraId="24B8A10D" w14:textId="77777777" w:rsidR="002B4E68" w:rsidRPr="002B4E68" w:rsidRDefault="002B4E68" w:rsidP="002B4E68">
      <w:pPr>
        <w:rPr>
          <w:b/>
          <w:bCs/>
        </w:rPr>
      </w:pPr>
      <w:r w:rsidRPr="002B4E68">
        <w:rPr>
          <w:rFonts w:ascii="Segoe UI Emoji" w:hAnsi="Segoe UI Emoji" w:cs="Segoe UI Emoji"/>
          <w:b/>
          <w:bCs/>
        </w:rPr>
        <w:t>🎯</w:t>
      </w:r>
      <w:r w:rsidRPr="002B4E68">
        <w:rPr>
          <w:b/>
          <w:bCs/>
        </w:rPr>
        <w:t xml:space="preserve"> Syfte</w:t>
      </w:r>
    </w:p>
    <w:p w14:paraId="5A073448" w14:textId="1C7600DF" w:rsidR="002B4E68" w:rsidRPr="002B4E68" w:rsidRDefault="002B4E68" w:rsidP="002B4E68">
      <w:r w:rsidRPr="002B4E68">
        <w:t>Att säkerställa att bingospelare skyddas mot överdrivet spelande genom förebyggande åtgärder, tidig identifiering av riskbeteenden och individuellt anpassade insatser.</w:t>
      </w:r>
      <w:r w:rsidR="0013281C" w:rsidRPr="002B4E68">
        <w:t xml:space="preserve"> </w:t>
      </w:r>
    </w:p>
    <w:p w14:paraId="616D8FB6" w14:textId="77777777" w:rsidR="002B4E68" w:rsidRPr="002B4E68" w:rsidRDefault="002B4E68" w:rsidP="002B4E68">
      <w:r w:rsidRPr="002B4E68">
        <w:pict w14:anchorId="6FF1C5BF">
          <v:rect id="_x0000_i1060" style="width:0;height:1.5pt" o:hralign="center" o:hrstd="t" o:hr="t" fillcolor="#a0a0a0" stroked="f"/>
        </w:pict>
      </w:r>
    </w:p>
    <w:p w14:paraId="432F25FD" w14:textId="77777777" w:rsidR="002B4E68" w:rsidRPr="002B4E68" w:rsidRDefault="002B4E68" w:rsidP="002B4E68">
      <w:pPr>
        <w:rPr>
          <w:b/>
          <w:bCs/>
        </w:rPr>
      </w:pPr>
      <w:r w:rsidRPr="002B4E68">
        <w:rPr>
          <w:rFonts w:ascii="Segoe UI Emoji" w:hAnsi="Segoe UI Emoji" w:cs="Segoe UI Emoji"/>
          <w:b/>
          <w:bCs/>
        </w:rPr>
        <w:t>🛠️</w:t>
      </w:r>
      <w:r w:rsidRPr="002B4E68">
        <w:rPr>
          <w:b/>
          <w:bCs/>
        </w:rPr>
        <w:t xml:space="preserve"> Innehåll i handlingsplanen</w:t>
      </w:r>
    </w:p>
    <w:p w14:paraId="02D131D5" w14:textId="77777777" w:rsidR="002B4E68" w:rsidRPr="002B4E68" w:rsidRDefault="002B4E68" w:rsidP="002B4E68">
      <w:pPr>
        <w:rPr>
          <w:b/>
          <w:bCs/>
        </w:rPr>
      </w:pPr>
      <w:r w:rsidRPr="002B4E68">
        <w:rPr>
          <w:b/>
          <w:bCs/>
        </w:rPr>
        <w:t>1. Övervakning av spelbeteende</w:t>
      </w:r>
    </w:p>
    <w:p w14:paraId="4A704DC8" w14:textId="53B8EB52" w:rsidR="0013281C" w:rsidRDefault="0013281C" w:rsidP="002B4E68">
      <w:pPr>
        <w:numPr>
          <w:ilvl w:val="0"/>
          <w:numId w:val="1"/>
        </w:numPr>
      </w:pPr>
      <w:r>
        <w:t>Ett bingospel innehåller naturliga begränsningar som innebär att en spelare inte hinner nyttja fler brickor än denna kan hantera (</w:t>
      </w:r>
      <w:proofErr w:type="gramStart"/>
      <w:r>
        <w:t>4-6</w:t>
      </w:r>
      <w:proofErr w:type="gramEnd"/>
      <w:r>
        <w:t xml:space="preserve"> </w:t>
      </w:r>
      <w:proofErr w:type="spellStart"/>
      <w:r>
        <w:t>st</w:t>
      </w:r>
      <w:proofErr w:type="spellEnd"/>
      <w:r>
        <w:t>).</w:t>
      </w:r>
    </w:p>
    <w:p w14:paraId="2E716078" w14:textId="5CF8326A" w:rsidR="002B4E68" w:rsidRPr="002B4E68" w:rsidRDefault="0013281C" w:rsidP="002B4E68">
      <w:pPr>
        <w:numPr>
          <w:ilvl w:val="0"/>
          <w:numId w:val="1"/>
        </w:numPr>
      </w:pPr>
      <w:r>
        <w:t xml:space="preserve">Motläsare som ser avvikande beteenden ska rapportera detta till bilbingoledaren. Denne kontrollerar det avvikande beteendet och </w:t>
      </w:r>
      <w:r w:rsidR="00DB5526">
        <w:t>vidtar åtgärder om beteendet är störande för det pågående spelet.</w:t>
      </w:r>
      <w:r>
        <w:t xml:space="preserve">  </w:t>
      </w:r>
      <w:r w:rsidRPr="002B4E68">
        <w:t xml:space="preserve"> </w:t>
      </w:r>
    </w:p>
    <w:p w14:paraId="4E8E95E4" w14:textId="38B2E5F9" w:rsidR="002B4E68" w:rsidRPr="002B4E68" w:rsidRDefault="002B4E68" w:rsidP="002B4E68">
      <w:pPr>
        <w:numPr>
          <w:ilvl w:val="0"/>
          <w:numId w:val="1"/>
        </w:numPr>
      </w:pPr>
      <w:r w:rsidRPr="002B4E68">
        <w:t>Använda dessa data för att identifiera potentiella riskbeteenden.</w:t>
      </w:r>
      <w:r w:rsidR="00DB5526">
        <w:t xml:space="preserve"> </w:t>
      </w:r>
      <w:hyperlink r:id="rId7" w:tgtFrame="_blank" w:history="1">
        <w:r w:rsidRPr="002B4E68">
          <w:rPr>
            <w:rStyle w:val="Hyperlnk"/>
          </w:rPr>
          <w:t>spelinspektionen.se+6spelinspektionen.se+6spelinspektionen.se+6</w:t>
        </w:r>
      </w:hyperlink>
    </w:p>
    <w:p w14:paraId="4F192272" w14:textId="77777777" w:rsidR="002B4E68" w:rsidRPr="002B4E68" w:rsidRDefault="002B4E68" w:rsidP="002B4E68">
      <w:pPr>
        <w:rPr>
          <w:b/>
          <w:bCs/>
        </w:rPr>
      </w:pPr>
      <w:r w:rsidRPr="002B4E68">
        <w:rPr>
          <w:b/>
          <w:bCs/>
        </w:rPr>
        <w:t>2. Riskbedömning och åtgärder</w:t>
      </w:r>
    </w:p>
    <w:p w14:paraId="124B485B" w14:textId="77777777" w:rsidR="002B4E68" w:rsidRPr="002B4E68" w:rsidRDefault="002B4E68" w:rsidP="002B4E68">
      <w:pPr>
        <w:numPr>
          <w:ilvl w:val="0"/>
          <w:numId w:val="2"/>
        </w:numPr>
      </w:pPr>
      <w:r w:rsidRPr="002B4E68">
        <w:t>Vid identifiering av riskbeteenden, genomföra individuella bedömningar för att avgöra behovet av åtgärder.</w:t>
      </w:r>
    </w:p>
    <w:p w14:paraId="6D2395D6" w14:textId="77777777" w:rsidR="002B4E68" w:rsidRPr="002B4E68" w:rsidRDefault="002B4E68" w:rsidP="002B4E68">
      <w:pPr>
        <w:numPr>
          <w:ilvl w:val="0"/>
          <w:numId w:val="2"/>
        </w:numPr>
      </w:pPr>
      <w:r w:rsidRPr="002B4E68">
        <w:t>Erbjuda spelare möjlighet att sätta personliga gränser för insättningar och speltid.</w:t>
      </w:r>
      <w:hyperlink r:id="rId8" w:tgtFrame="_blank" w:history="1">
        <w:r w:rsidRPr="002B4E68">
          <w:rPr>
            <w:rStyle w:val="Hyperlnk"/>
          </w:rPr>
          <w:t>spelinspektionen.se+1spelansvar.sper.se+1</w:t>
        </w:r>
      </w:hyperlink>
    </w:p>
    <w:p w14:paraId="0938173A" w14:textId="77777777" w:rsidR="002B4E68" w:rsidRPr="002B4E68" w:rsidRDefault="002B4E68" w:rsidP="002B4E68">
      <w:pPr>
        <w:numPr>
          <w:ilvl w:val="0"/>
          <w:numId w:val="2"/>
        </w:numPr>
      </w:pPr>
      <w:r w:rsidRPr="002B4E68">
        <w:t>Vid behov, erbjuda självtest för att hjälpa spelare bedöma sitt eget spelande.</w:t>
      </w:r>
      <w:hyperlink r:id="rId9" w:tgtFrame="_blank" w:history="1">
        <w:r w:rsidRPr="002B4E68">
          <w:rPr>
            <w:rStyle w:val="Hyperlnk"/>
          </w:rPr>
          <w:t>spelinspektionen.se+5spelansvar.sper.se+5spelinspektionen.se+5</w:t>
        </w:r>
      </w:hyperlink>
    </w:p>
    <w:p w14:paraId="47DFAF83" w14:textId="77777777" w:rsidR="002B4E68" w:rsidRPr="002B4E68" w:rsidRDefault="002B4E68" w:rsidP="002B4E68">
      <w:pPr>
        <w:rPr>
          <w:b/>
          <w:bCs/>
        </w:rPr>
      </w:pPr>
      <w:r w:rsidRPr="002B4E68">
        <w:rPr>
          <w:b/>
          <w:bCs/>
        </w:rPr>
        <w:t>3. Utbildning och medvetandegörande</w:t>
      </w:r>
    </w:p>
    <w:p w14:paraId="6B5D0B34" w14:textId="77777777" w:rsidR="002B4E68" w:rsidRPr="002B4E68" w:rsidRDefault="002B4E68" w:rsidP="002B4E68">
      <w:pPr>
        <w:numPr>
          <w:ilvl w:val="0"/>
          <w:numId w:val="3"/>
        </w:numPr>
      </w:pPr>
      <w:r w:rsidRPr="002B4E68">
        <w:t>Ge regelbunden utbildning till all personal om spelansvar och omsorgsplikt.</w:t>
      </w:r>
      <w:hyperlink r:id="rId10" w:tgtFrame="_blank" w:history="1">
        <w:r w:rsidRPr="002B4E68">
          <w:rPr>
            <w:rStyle w:val="Hyperlnk"/>
          </w:rPr>
          <w:t>riksdagen.se+11spelansvar.sper.se+11spelansvar.sper.se+11</w:t>
        </w:r>
      </w:hyperlink>
    </w:p>
    <w:p w14:paraId="6B83C931" w14:textId="77777777" w:rsidR="002B4E68" w:rsidRPr="002B4E68" w:rsidRDefault="002B4E68" w:rsidP="002B4E68">
      <w:pPr>
        <w:numPr>
          <w:ilvl w:val="0"/>
          <w:numId w:val="3"/>
        </w:numPr>
      </w:pPr>
      <w:r w:rsidRPr="002B4E68">
        <w:t>Informera spelare om riskerna med överdrivet spelande och tillgängliga stödresurser.</w:t>
      </w:r>
      <w:hyperlink r:id="rId11" w:tgtFrame="_blank" w:history="1">
        <w:r w:rsidRPr="002B4E68">
          <w:rPr>
            <w:rStyle w:val="Hyperlnk"/>
          </w:rPr>
          <w:t>spelinspektionen.se+6spelansvar.sper.se+6regeringen.se+6</w:t>
        </w:r>
      </w:hyperlink>
    </w:p>
    <w:p w14:paraId="39CA4E05" w14:textId="77777777" w:rsidR="002B4E68" w:rsidRPr="002B4E68" w:rsidRDefault="002B4E68" w:rsidP="002B4E68">
      <w:pPr>
        <w:rPr>
          <w:b/>
          <w:bCs/>
        </w:rPr>
      </w:pPr>
      <w:r w:rsidRPr="002B4E68">
        <w:rPr>
          <w:b/>
          <w:bCs/>
        </w:rPr>
        <w:t>4. Stöd och hjälp</w:t>
      </w:r>
    </w:p>
    <w:p w14:paraId="211FDAFA" w14:textId="77777777" w:rsidR="002B4E68" w:rsidRPr="002B4E68" w:rsidRDefault="002B4E68" w:rsidP="002B4E68">
      <w:pPr>
        <w:numPr>
          <w:ilvl w:val="0"/>
          <w:numId w:val="4"/>
        </w:numPr>
      </w:pPr>
      <w:r w:rsidRPr="002B4E68">
        <w:t>Erbjuda spelare information om hur de kan stänga av sig från spel via Spelpaus.se.</w:t>
      </w:r>
      <w:hyperlink r:id="rId12" w:tgtFrame="_blank" w:history="1">
        <w:r w:rsidRPr="002B4E68">
          <w:rPr>
            <w:rStyle w:val="Hyperlnk"/>
          </w:rPr>
          <w:t>spelansvar.sper.se</w:t>
        </w:r>
      </w:hyperlink>
    </w:p>
    <w:p w14:paraId="5E207565" w14:textId="77777777" w:rsidR="002B4E68" w:rsidRDefault="002B4E68" w:rsidP="002B4E68">
      <w:pPr>
        <w:numPr>
          <w:ilvl w:val="0"/>
          <w:numId w:val="4"/>
        </w:numPr>
      </w:pPr>
      <w:r w:rsidRPr="002B4E68">
        <w:t>Tillhandahålla kontaktuppgifter till stödorganisationer för spelberoende.</w:t>
      </w:r>
      <w:hyperlink r:id="rId13" w:tgtFrame="_blank" w:history="1">
        <w:r w:rsidRPr="002B4E68">
          <w:rPr>
            <w:rStyle w:val="Hyperlnk"/>
          </w:rPr>
          <w:t>spelansvar.sper.se</w:t>
        </w:r>
      </w:hyperlink>
    </w:p>
    <w:p w14:paraId="60620C4C" w14:textId="77777777" w:rsidR="00DB5526" w:rsidRPr="002B4E68" w:rsidRDefault="00DB5526" w:rsidP="00DB5526">
      <w:pPr>
        <w:ind w:left="720"/>
      </w:pPr>
    </w:p>
    <w:p w14:paraId="1E4495F6" w14:textId="77777777" w:rsidR="002B4E68" w:rsidRPr="002B4E68" w:rsidRDefault="002B4E68" w:rsidP="002B4E68">
      <w:pPr>
        <w:rPr>
          <w:b/>
          <w:bCs/>
        </w:rPr>
      </w:pPr>
      <w:r w:rsidRPr="002B4E68">
        <w:rPr>
          <w:b/>
          <w:bCs/>
        </w:rPr>
        <w:t>5. Uppföljning och utvärdering</w:t>
      </w:r>
    </w:p>
    <w:p w14:paraId="4839B1EB" w14:textId="77777777" w:rsidR="002B4E68" w:rsidRPr="002B4E68" w:rsidRDefault="002B4E68" w:rsidP="002B4E68">
      <w:pPr>
        <w:numPr>
          <w:ilvl w:val="0"/>
          <w:numId w:val="5"/>
        </w:numPr>
      </w:pPr>
      <w:r w:rsidRPr="002B4E68">
        <w:t>Regelbundet utvärdera effektiviteten av vidtagna åtgärder.</w:t>
      </w:r>
    </w:p>
    <w:p w14:paraId="686B5D02" w14:textId="77777777" w:rsidR="002B4E68" w:rsidRPr="002B4E68" w:rsidRDefault="002B4E68" w:rsidP="002B4E68">
      <w:pPr>
        <w:numPr>
          <w:ilvl w:val="0"/>
          <w:numId w:val="5"/>
        </w:numPr>
      </w:pPr>
      <w:r w:rsidRPr="002B4E68">
        <w:t>Justera handlingsplanen baserat på resultat och feedback.</w:t>
      </w:r>
      <w:hyperlink r:id="rId14" w:tgtFrame="_blank" w:history="1">
        <w:r w:rsidRPr="002B4E68">
          <w:rPr>
            <w:rStyle w:val="Hyperlnk"/>
          </w:rPr>
          <w:t>kunskapsguiden.se+7spelinspektionen.se+7spelinspektionen.se+7</w:t>
        </w:r>
      </w:hyperlink>
    </w:p>
    <w:p w14:paraId="79DC115B" w14:textId="77777777" w:rsidR="002B4E68" w:rsidRPr="002B4E68" w:rsidRDefault="002B4E68" w:rsidP="002B4E68">
      <w:r w:rsidRPr="002B4E68">
        <w:pict w14:anchorId="293C1F0F">
          <v:rect id="_x0000_i1061" style="width:0;height:1.5pt" o:hralign="center" o:hrstd="t" o:hr="t" fillcolor="#a0a0a0" stroked="f"/>
        </w:pict>
      </w:r>
    </w:p>
    <w:p w14:paraId="0A92C506" w14:textId="77777777" w:rsidR="002B4E68" w:rsidRPr="002B4E68" w:rsidRDefault="002B4E68" w:rsidP="002B4E68">
      <w:pPr>
        <w:rPr>
          <w:b/>
          <w:bCs/>
        </w:rPr>
      </w:pPr>
      <w:r w:rsidRPr="002B4E68">
        <w:rPr>
          <w:rFonts w:ascii="Segoe UI Emoji" w:hAnsi="Segoe UI Emoji" w:cs="Segoe UI Emoji"/>
          <w:b/>
          <w:bCs/>
        </w:rPr>
        <w:t>📌</w:t>
      </w:r>
      <w:r w:rsidRPr="002B4E68">
        <w:rPr>
          <w:b/>
          <w:bCs/>
        </w:rPr>
        <w:t xml:space="preserve"> Implementering och uppföljning</w:t>
      </w:r>
    </w:p>
    <w:p w14:paraId="3B9D3F7C" w14:textId="77777777" w:rsidR="002B4E68" w:rsidRPr="002B4E68" w:rsidRDefault="002B4E68" w:rsidP="002B4E68">
      <w:pPr>
        <w:numPr>
          <w:ilvl w:val="0"/>
          <w:numId w:val="6"/>
        </w:numPr>
      </w:pPr>
      <w:r w:rsidRPr="002B4E68">
        <w:t>Anpassa handlingsplanen efter lokala förhållanden och specifika behov.</w:t>
      </w:r>
      <w:hyperlink r:id="rId15" w:tgtFrame="_blank" w:history="1">
        <w:r w:rsidRPr="002B4E68">
          <w:rPr>
            <w:rStyle w:val="Hyperlnk"/>
          </w:rPr>
          <w:t>spelinspektionen.se+3riksdagen.se+3kunskapsguiden.se+3</w:t>
        </w:r>
      </w:hyperlink>
    </w:p>
    <w:p w14:paraId="1A995CC1" w14:textId="77777777" w:rsidR="002B4E68" w:rsidRPr="002B4E68" w:rsidRDefault="002B4E68" w:rsidP="002B4E68">
      <w:pPr>
        <w:numPr>
          <w:ilvl w:val="0"/>
          <w:numId w:val="6"/>
        </w:numPr>
      </w:pPr>
      <w:r w:rsidRPr="002B4E68">
        <w:t>Dokumentera alla vidtagna åtgärder och deras resultat.</w:t>
      </w:r>
      <w:hyperlink r:id="rId16" w:tgtFrame="_blank" w:history="1">
        <w:r w:rsidRPr="002B4E68">
          <w:rPr>
            <w:rStyle w:val="Hyperlnk"/>
          </w:rPr>
          <w:t>spelinspektionen.se+9spelinspektionen.se+9riksdagen.se+9</w:t>
        </w:r>
      </w:hyperlink>
    </w:p>
    <w:p w14:paraId="08881063" w14:textId="77777777" w:rsidR="002B4E68" w:rsidRPr="002B4E68" w:rsidRDefault="002B4E68" w:rsidP="002B4E68">
      <w:pPr>
        <w:numPr>
          <w:ilvl w:val="0"/>
          <w:numId w:val="6"/>
        </w:numPr>
      </w:pPr>
      <w:r w:rsidRPr="002B4E68">
        <w:t>Rapportera regelbundet till Spelinspektionen enligt gällande föreskrifter.</w:t>
      </w:r>
      <w:hyperlink r:id="rId17" w:tgtFrame="_blank" w:history="1">
        <w:r w:rsidRPr="002B4E68">
          <w:rPr>
            <w:rStyle w:val="Hyperlnk"/>
          </w:rPr>
          <w:t>kunskapsguiden.se+9regeringen.se+9spelinspektionen.se+9</w:t>
        </w:r>
      </w:hyperlink>
    </w:p>
    <w:p w14:paraId="66E96940" w14:textId="77777777" w:rsidR="002B4E68" w:rsidRPr="002B4E68" w:rsidRDefault="002B4E68" w:rsidP="002B4E68">
      <w:r w:rsidRPr="002B4E68">
        <w:pict w14:anchorId="028040DE">
          <v:rect id="_x0000_i1062" style="width:0;height:1.5pt" o:hralign="center" o:hrstd="t" o:hr="t" fillcolor="#a0a0a0" stroked="f"/>
        </w:pict>
      </w:r>
    </w:p>
    <w:p w14:paraId="23779A70" w14:textId="77777777" w:rsidR="002B4E68" w:rsidRPr="002B4E68" w:rsidRDefault="002B4E68" w:rsidP="002B4E68">
      <w:r w:rsidRPr="002B4E68">
        <w:t>Genom att följa denna handlingsplan kan bingospelare skyddas mot överdrivet spelande, och verksamheten uppfyller de krav som ställs av Spelinspektionen för att bedriva ansvarsfullt spelande.</w:t>
      </w:r>
      <w:hyperlink r:id="rId18" w:tgtFrame="_blank" w:history="1">
        <w:r w:rsidRPr="002B4E68">
          <w:rPr>
            <w:rStyle w:val="Hyperlnk"/>
          </w:rPr>
          <w:t>spelinspektionen.se+6spelinspektionen.se+6spelinspektionen.se+6</w:t>
        </w:r>
      </w:hyperlink>
    </w:p>
    <w:p w14:paraId="3E6C7A87" w14:textId="155ABF99" w:rsidR="002B4E68" w:rsidRPr="002B4E68" w:rsidRDefault="002B4E68" w:rsidP="002B4E68">
      <w:r w:rsidRPr="002B4E68">
        <w:drawing>
          <wp:inline distT="0" distB="0" distL="0" distR="0" wp14:anchorId="0D4543E4" wp14:editId="0406D65F">
            <wp:extent cx="304800" cy="304800"/>
            <wp:effectExtent l="0" t="0" r="0" b="0"/>
            <wp:docPr id="1245564326" name="Bildobjekt 4" descr="Fav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Favic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55D97" w14:textId="38D34E26" w:rsidR="002B4E68" w:rsidRPr="002B4E68" w:rsidRDefault="002B4E68" w:rsidP="002B4E68">
      <w:r w:rsidRPr="002B4E68">
        <mc:AlternateContent>
          <mc:Choice Requires="wps">
            <w:drawing>
              <wp:inline distT="0" distB="0" distL="0" distR="0" wp14:anchorId="354A40FF" wp14:editId="7ED12708">
                <wp:extent cx="304800" cy="304800"/>
                <wp:effectExtent l="0" t="0" r="0" b="0"/>
                <wp:docPr id="1463928192" name="Rektangel 3" descr="Fav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E45D31" id="Rektangel 3" o:spid="_x0000_s1026" alt="Favic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D044DCE" w14:textId="77777777" w:rsidR="002B4E68" w:rsidRPr="002B4E68" w:rsidRDefault="002B4E68" w:rsidP="002B4E68">
      <w:r w:rsidRPr="002B4E68">
        <w:t>Källor</w:t>
      </w:r>
    </w:p>
    <w:p w14:paraId="113E133E" w14:textId="77777777" w:rsidR="00D35D30" w:rsidRDefault="00D35D30"/>
    <w:sectPr w:rsidR="00D35D30">
      <w:head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60924" w14:textId="77777777" w:rsidR="00B51E8F" w:rsidRDefault="00B51E8F" w:rsidP="0013281C">
      <w:pPr>
        <w:spacing w:after="0" w:line="240" w:lineRule="auto"/>
      </w:pPr>
      <w:r>
        <w:separator/>
      </w:r>
    </w:p>
  </w:endnote>
  <w:endnote w:type="continuationSeparator" w:id="0">
    <w:p w14:paraId="4CB9D6EF" w14:textId="77777777" w:rsidR="00B51E8F" w:rsidRDefault="00B51E8F" w:rsidP="0013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97DE6" w14:textId="77777777" w:rsidR="00B51E8F" w:rsidRDefault="00B51E8F" w:rsidP="0013281C">
      <w:pPr>
        <w:spacing w:after="0" w:line="240" w:lineRule="auto"/>
      </w:pPr>
      <w:r>
        <w:separator/>
      </w:r>
    </w:p>
  </w:footnote>
  <w:footnote w:type="continuationSeparator" w:id="0">
    <w:p w14:paraId="499C43FB" w14:textId="77777777" w:rsidR="00B51E8F" w:rsidRDefault="00B51E8F" w:rsidP="00132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29FA" w14:textId="34E82983" w:rsidR="0013281C" w:rsidRDefault="0013281C">
    <w:pPr>
      <w:pStyle w:val="Sidhuvud"/>
    </w:pPr>
    <w:r w:rsidRPr="00417FC2">
      <w:rPr>
        <w:noProof/>
      </w:rPr>
      <w:drawing>
        <wp:inline distT="0" distB="0" distL="0" distR="0" wp14:anchorId="1918A969" wp14:editId="1A4E1344">
          <wp:extent cx="1000125" cy="933450"/>
          <wp:effectExtent l="0" t="0" r="9525" b="0"/>
          <wp:docPr id="1698729111" name="Bildobjekt 5" descr="En bild som visar clipart, emblem, symbol, prydnad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729111" name="Bildobjekt 5" descr="En bild som visar clipart, emblem, symbol, prydnad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3281C">
      <w:t xml:space="preserve"> </w:t>
    </w:r>
    <w:r w:rsidRPr="0013281C">
      <w:rPr>
        <w:sz w:val="28"/>
        <w:szCs w:val="28"/>
      </w:rPr>
      <w:t xml:space="preserve">HEDENS IF </w:t>
    </w:r>
    <w:r w:rsidRPr="002B4E68">
      <w:rPr>
        <w:sz w:val="28"/>
        <w:szCs w:val="28"/>
      </w:rPr>
      <w:t>handlingsplan för omsorgsplikt inom bingospel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C77EE"/>
    <w:multiLevelType w:val="multilevel"/>
    <w:tmpl w:val="7C28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D000FD"/>
    <w:multiLevelType w:val="multilevel"/>
    <w:tmpl w:val="34B0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7E55AD"/>
    <w:multiLevelType w:val="multilevel"/>
    <w:tmpl w:val="2EE8E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D331D4"/>
    <w:multiLevelType w:val="multilevel"/>
    <w:tmpl w:val="B9880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503D9A"/>
    <w:multiLevelType w:val="multilevel"/>
    <w:tmpl w:val="DC86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A60FE1"/>
    <w:multiLevelType w:val="multilevel"/>
    <w:tmpl w:val="981C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4509102">
    <w:abstractNumId w:val="4"/>
  </w:num>
  <w:num w:numId="2" w16cid:durableId="907031958">
    <w:abstractNumId w:val="1"/>
  </w:num>
  <w:num w:numId="3" w16cid:durableId="1156146203">
    <w:abstractNumId w:val="5"/>
  </w:num>
  <w:num w:numId="4" w16cid:durableId="81293403">
    <w:abstractNumId w:val="2"/>
  </w:num>
  <w:num w:numId="5" w16cid:durableId="275528883">
    <w:abstractNumId w:val="0"/>
  </w:num>
  <w:num w:numId="6" w16cid:durableId="344748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68"/>
    <w:rsid w:val="000128BE"/>
    <w:rsid w:val="0013281C"/>
    <w:rsid w:val="002B4E68"/>
    <w:rsid w:val="00803D53"/>
    <w:rsid w:val="00AB5CAB"/>
    <w:rsid w:val="00B51E8F"/>
    <w:rsid w:val="00D246FE"/>
    <w:rsid w:val="00D35D30"/>
    <w:rsid w:val="00DB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F8861"/>
  <w15:chartTrackingRefBased/>
  <w15:docId w15:val="{8C25364C-7A91-4739-AF12-4AF496C3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B4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B4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B4E6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B4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B4E6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B4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B4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B4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B4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B4E6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B4E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B4E6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B4E68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B4E68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B4E6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B4E6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B4E6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B4E6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B4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B4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B4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B4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4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B4E6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B4E6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B4E68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B4E6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B4E68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B4E68"/>
    <w:rPr>
      <w:b/>
      <w:bCs/>
      <w:smallCaps/>
      <w:color w:val="2E74B5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2B4E6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B4E68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132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3281C"/>
  </w:style>
  <w:style w:type="paragraph" w:styleId="Sidfot">
    <w:name w:val="footer"/>
    <w:basedOn w:val="Normal"/>
    <w:link w:val="SidfotChar"/>
    <w:uiPriority w:val="99"/>
    <w:unhideWhenUsed/>
    <w:rsid w:val="00132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32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9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9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99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92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96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552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23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2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158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35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70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524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502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6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4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74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786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52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9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77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54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571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35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377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elinspektionen.se/fragor--svar/spelsakerhet/omsorgsplikt-skydda-spelare-fran-overdrivet-spelande/?utm_source=chatgpt.com" TargetMode="External"/><Relationship Id="rId13" Type="http://schemas.openxmlformats.org/officeDocument/2006/relationships/hyperlink" Target="https://spelansvar.sper.se/svebico/?utm_source=chatgpt.com" TargetMode="External"/><Relationship Id="rId18" Type="http://schemas.openxmlformats.org/officeDocument/2006/relationships/hyperlink" Target="https://www.spelinspektionen.se/fragor--svar/spelsakerhet/omsorgsplikt-skydda-spelare-fran-overdrivet-spelande/?utm_source=chatgpt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spelinspektionen.se/press/nyhetsarkiv/vagledning-for-licenshavares-omsorgsplikt/?utm_source=chatgpt.com" TargetMode="External"/><Relationship Id="rId12" Type="http://schemas.openxmlformats.org/officeDocument/2006/relationships/hyperlink" Target="https://spelansvar.sper.se/spelansvar/?utm_source=chatgpt.com" TargetMode="External"/><Relationship Id="rId17" Type="http://schemas.openxmlformats.org/officeDocument/2006/relationships/hyperlink" Target="https://www.regeringen.se/pressmeddelanden/2024/08/ett-skarpare-verktyg-for-att-motverka-overdrivet-spelande/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pelinspektionen.se/press/nyhetsarkiv/vagledning-for-licenshavares-omsorgsplikt/?utm_source=chatgpt.com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pelansvar.sper.se/spelansvar/?utm_source=chatgpt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iksdagen.se/sv/dokument-och-lagar/dokument/kommittedirektiv/en-nationell-handlingsplan-for-den-sociala-barn-_grb176/?utm_source=chatgpt.com" TargetMode="External"/><Relationship Id="rId10" Type="http://schemas.openxmlformats.org/officeDocument/2006/relationships/hyperlink" Target="https://spelansvar.sper.se/svebico/?utm_source=chatgpt.com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spelansvar.sper.se/spelansvar/?utm_source=chatgpt.com" TargetMode="External"/><Relationship Id="rId14" Type="http://schemas.openxmlformats.org/officeDocument/2006/relationships/hyperlink" Target="https://www.spelinspektionen.se/fragor--svar/spelsakerhet/omsorgsplikt-skydda-spelare-fran-overdrivet-spelande/?utm_source=chatgpt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673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Torbjorn Burstrom</dc:creator>
  <cp:keywords/>
  <dc:description/>
  <cp:lastModifiedBy>Torbjorn Burstrom</cp:lastModifiedBy>
  <cp:revision>2</cp:revision>
  <dcterms:created xsi:type="dcterms:W3CDTF">2025-06-13T11:34:00Z</dcterms:created>
  <dcterms:modified xsi:type="dcterms:W3CDTF">2025-06-13T11:46:00Z</dcterms:modified>
</cp:coreProperties>
</file>