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0b539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rPr>
                <w:rFonts w:ascii="Verdana" w:cs="Verdana" w:eastAsia="Verdana" w:hAnsi="Verdana"/>
                <w:b w:val="1"/>
                <w:color w:val="ffffff"/>
                <w:sz w:val="20"/>
                <w:szCs w:val="20"/>
              </w:rPr>
            </w:pPr>
            <w:bookmarkStart w:colFirst="0" w:colLast="0" w:name="_10d02u824cnx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20"/>
                <w:szCs w:val="20"/>
                <w:rtl w:val="0"/>
              </w:rPr>
              <w:t xml:space="preserve">Uppgifter ordförande Fastighetsutskott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Leda arbetet i Fastighetsgruppen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Övergripande ansvar för samordning och ledning av planering och genomförande av ny- och ombyggnadsprojekt samt underhållsprojekt inom föreningen.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Säkerställa ekonomin i såväl ny- och ombyggnadsprojekt som underhållsåtgärder och i det arbetet undersöka och söka de bidrag som är möjliga att söka. 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Fastighetsutskottets uppgifter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Fastighetsutskottets främsta uppgift är att förvalta föreningens fastighet och bereda de fastighetsärenden som ska behandlas vid styrelsen sammanträden. Fastighetsutskottet sammanträder efter behov.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Det åligger utskottet att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Upprätta och vid behov ompröva underhållsplaner.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Handha den löpande tillsynen och vid årliga besiktningar granska fastigheter och byggnader, anläggningar och lokaler.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Svara för vård och underhåll av föreningens byggnader samt låta utföra reparationer och övrigt underhållsarbete inom budget.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Planera, kostnadsberäkna, projektera, upphandla och verkställa föreningens fastighetsunderhåll, såväl ny-, om- och tillbyggnader.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samråd med dem, som nyttjar byggnad, anläggning och lokal, besluta om inredning samt tillse att upphandling sker.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Meddela anvisningar i ordningsfrågor gällande mark, byggnader, anläggningar och lokaler. Skyltning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Följa kommunernas planering och utveckling och göra de framställningar, som behövs, för att bevaka föreningens intressen inom området byggnads- och fastighetsfrågor.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Avhjälpa akut uppkomna skyddsåtgärder utanför budget, med efterföljande rapport till styrelsen.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Utreda kostnadsökningar, som föredras i styrelsen före beslut om genomförande.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 hjälp av verksamhetsledare söka bidrag för fastigheten.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Planera för, och genomföra föreningens arbetsdagar två gånger per år. (Se arbetsdokument för städdagar).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Ansvara för städmaterial och fastighetens städning utomhus och inomhus sköts.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Delegation till fastighetsutskottet från styrelsen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Fastighetsutskottet får besluta i följande grupper av ärenden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rtl w:val="0"/>
        </w:rPr>
        <w:t xml:space="preserve">räffa överenskommelse, inom budgeterad ram.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Utskottet förfogar över de medel som föreningens styrelse beviljat och ställt till förfogande genom fastställd års- och investeringsbudget för fastighetsförvaltningen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Ingå förlikning och sluta annat avtal i sådana mål och ärenden, där det ankommer på fastighetsutskottet att föra styrelsens talan.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Title"/>
        <w:ind w:left="0" w:firstLine="0"/>
        <w:rPr/>
      </w:pPr>
      <w:bookmarkStart w:colFirst="0" w:colLast="0" w:name="_y9hv6rjpduvq" w:id="1"/>
      <w:bookmarkEnd w:id="1"/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2"/>
      <w:tblW w:w="9015.0" w:type="dxa"/>
      <w:jc w:val="left"/>
      <w:tblInd w:w="100.0" w:type="pc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5"/>
      <w:gridCol w:w="6930"/>
      <w:gridCol w:w="1950"/>
      <w:tblGridChange w:id="0">
        <w:tblGrid>
          <w:gridCol w:w="135"/>
          <w:gridCol w:w="6930"/>
          <w:gridCol w:w="1950"/>
        </w:tblGrid>
      </w:tblGridChange>
    </w:tblGrid>
    <w:tr>
      <w:trPr>
        <w:cantSplit w:val="0"/>
        <w:trHeight w:val="96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F">
          <w:pPr>
            <w:pStyle w:val="Title"/>
            <w:pageBreakBefore w:val="0"/>
            <w:jc w:val="center"/>
            <w:rPr/>
          </w:pPr>
          <w:bookmarkStart w:colFirst="0" w:colLast="0" w:name="_5ssk81a0o2c5" w:id="2"/>
          <w:bookmarkEnd w:id="2"/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0">
          <w:pPr>
            <w:pStyle w:val="Title"/>
            <w:pageBreakBefore w:val="0"/>
            <w:jc w:val="left"/>
            <w:rPr>
              <w:sz w:val="24"/>
              <w:szCs w:val="24"/>
            </w:rPr>
          </w:pPr>
          <w:bookmarkStart w:colFirst="0" w:colLast="0" w:name="_jzesyp3pu01x" w:id="3"/>
          <w:bookmarkEnd w:id="3"/>
          <w:r w:rsidDel="00000000" w:rsidR="00000000" w:rsidRPr="00000000">
            <w:rPr>
              <w:sz w:val="24"/>
              <w:szCs w:val="24"/>
              <w:rtl w:val="0"/>
            </w:rPr>
            <w:t xml:space="preserve">Funktionsbeskrivning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pStyle w:val="Title"/>
            <w:pageBreakBefore w:val="0"/>
            <w:jc w:val="left"/>
            <w:rPr>
              <w:b w:val="1"/>
              <w:sz w:val="36"/>
              <w:szCs w:val="36"/>
            </w:rPr>
          </w:pPr>
          <w:bookmarkStart w:colFirst="0" w:colLast="0" w:name="_6bknv0mni2ai" w:id="4"/>
          <w:bookmarkEnd w:id="4"/>
          <w:r w:rsidDel="00000000" w:rsidR="00000000" w:rsidRPr="00000000">
            <w:rPr>
              <w:b w:val="1"/>
              <w:sz w:val="36"/>
              <w:szCs w:val="36"/>
              <w:rtl w:val="0"/>
            </w:rPr>
            <w:t xml:space="preserve">Fastighetsutskottet</w:t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700088" cy="70008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2375" r="2375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088" cy="7000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