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0b539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Style w:val="Title"/>
              <w:pageBreakBefore w:val="0"/>
              <w:rPr>
                <w:rFonts w:ascii="Verdana" w:cs="Verdana" w:eastAsia="Verdana" w:hAnsi="Verdana"/>
                <w:b w:val="1"/>
                <w:color w:val="ffffff"/>
                <w:sz w:val="20"/>
                <w:szCs w:val="20"/>
              </w:rPr>
            </w:pPr>
            <w:bookmarkStart w:colFirst="0" w:colLast="0" w:name="_10d02u824cnx" w:id="0"/>
            <w:bookmarkEnd w:id="0"/>
            <w:r w:rsidDel="00000000" w:rsidR="00000000" w:rsidRPr="00000000">
              <w:rPr>
                <w:rFonts w:ascii="Verdana" w:cs="Verdana" w:eastAsia="Verdana" w:hAnsi="Verdana"/>
                <w:b w:val="1"/>
                <w:color w:val="ffffff"/>
                <w:sz w:val="20"/>
                <w:szCs w:val="20"/>
                <w:rtl w:val="0"/>
              </w:rPr>
              <w:t xml:space="preserve">Uppgifter ordförande Fastighetsutskott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numPr>
                <w:ilvl w:val="0"/>
                <w:numId w:val="1"/>
              </w:numPr>
              <w:spacing w:after="0" w:afterAutospacing="0" w:befor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Leda arbetet i Fastighetsgruppen</w:t>
            </w:r>
          </w:p>
          <w:p w:rsidR="00000000" w:rsidDel="00000000" w:rsidP="00000000" w:rsidRDefault="00000000" w:rsidRPr="00000000" w14:paraId="00000004">
            <w:pPr>
              <w:numPr>
                <w:ilvl w:val="0"/>
                <w:numId w:val="1"/>
              </w:numPr>
              <w:spacing w:after="0" w:afterAutospacing="0" w:before="0" w:beforeAutospacing="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Övergripande ansvar för samordning och ledning av planering och genomförande av ny- och ombyggnadsprojekt samt underhållsprojekt inom föreningen.</w:t>
            </w:r>
          </w:p>
          <w:p w:rsidR="00000000" w:rsidDel="00000000" w:rsidP="00000000" w:rsidRDefault="00000000" w:rsidRPr="00000000" w14:paraId="00000005">
            <w:pPr>
              <w:numPr>
                <w:ilvl w:val="0"/>
                <w:numId w:val="1"/>
              </w:numPr>
              <w:spacing w:after="240" w:before="0" w:beforeAutospacing="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Säkerställa ekonomin i såväl ny- och ombyggnadsprojekt som underhållsåtgärder och i det arbetet undersöka och söka de bidrag som är möjliga att söka. </w:t>
            </w:r>
          </w:p>
        </w:tc>
      </w:tr>
    </w:tbl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ind w:left="0" w:firstLine="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Fastighetsutskottets uppgifter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Fastighetsutskottets främsta uppgift är att förvalta föreningens fastighet och bereda de fastighetsärenden som ska behandlas vid styrelsen sammanträden. Fastighetsutskottet sammanträder efter behov.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Det åligger utskottet att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Upprätta och vid behov ompröva underhållsplaner.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Handha den löpande tillsynen och vid årliga besiktningar granska fastigheter och byggnader, anläggningar och lokaler.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Svara för vård och underhåll av föreningens byggnader samt låta utföra reparationer och övrigt underhållsarbete inom budget.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Planera, kostnadsberäkna, projektera, upphandla och verkställa föreningens fastighetsunderhåll, såväl ny-, om- och tillbyggnader.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 samråd med dem, som nyttjar byggnad, anläggning och lokal, besluta om inredning samt tillse att upphandling sker.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Meddela anvisningar i ordningsfrågor gällande mark, byggnader, anläggningar och lokaler. Skyltning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Följa kommunernas planering och utveckling och göra de framställningar, som behövs, för att bevaka föreningens intressen inom området byggnads- och fastighetsfrågor.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Avhjälpa akut uppkomna skyddsåtgärder utanför budget, med efterföljande rapport till styrelsen.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Utreda kostnadsökningar, som föredras i styrelsen före beslut om genomförande.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Med hjälp av verksamhetsledare söka bidrag för fastigheten.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Planera för, och genomföra föreningens arbetsdagar två gånger per år. (Se arbetsdokument för städdagar). 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Ansvara för städmaterial och fastighetens städning utomhus och inomhus sköts.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Delegation till fastighetsutskottet från styrelsen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Fastighetsutskottet får besluta i följande grupper av ärenden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after="0" w:afterAutospacing="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</w:t>
      </w:r>
      <w:r w:rsidDel="00000000" w:rsidR="00000000" w:rsidRPr="00000000">
        <w:rPr>
          <w:rtl w:val="0"/>
        </w:rPr>
        <w:t xml:space="preserve">räffa överenskommelse, inom budgeterad ram.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Utskottet förfogar över de medel som föreningens styrelse beviljat och ställt till förfogande genom fastställd års- och investeringsbudget för fastighetsförvaltningen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Ingå förlikning och sluta annat avtal i sådana mål och ärenden, där det ankommer på fastighetsutskottet att föra styrelsens talan.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Title"/>
        <w:ind w:left="0" w:firstLine="0"/>
        <w:rPr/>
      </w:pPr>
      <w:bookmarkStart w:colFirst="0" w:colLast="0" w:name="_y9hv6rjpduvq" w:id="1"/>
      <w:bookmarkEnd w:id="1"/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pageBreakBefore w:val="0"/>
      <w:rPr/>
    </w:pPr>
    <w:r w:rsidDel="00000000" w:rsidR="00000000" w:rsidRPr="00000000">
      <w:rPr>
        <w:rtl w:val="0"/>
      </w:rPr>
    </w:r>
  </w:p>
  <w:tbl>
    <w:tblPr>
      <w:tblStyle w:val="Table2"/>
      <w:tblW w:w="9015.0" w:type="dxa"/>
      <w:jc w:val="left"/>
      <w:tblInd w:w="100.0" w:type="pct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135"/>
      <w:gridCol w:w="6930"/>
      <w:gridCol w:w="1950"/>
      <w:tblGridChange w:id="0">
        <w:tblGrid>
          <w:gridCol w:w="135"/>
          <w:gridCol w:w="6930"/>
          <w:gridCol w:w="1950"/>
        </w:tblGrid>
      </w:tblGridChange>
    </w:tblGrid>
    <w:tr>
      <w:trPr>
        <w:cantSplit w:val="0"/>
        <w:trHeight w:val="960" w:hRule="atLeast"/>
        <w:tblHeader w:val="0"/>
      </w:trPr>
      <w:tc>
        <w:tcPr>
          <w:tcBorders>
            <w:top w:color="ffffff" w:space="0" w:sz="8" w:val="single"/>
            <w:left w:color="ffffff" w:space="0" w:sz="8" w:val="single"/>
            <w:bottom w:color="ffffff" w:space="0" w:sz="8" w:val="single"/>
            <w:right w:color="ffffff" w:space="0" w:sz="8" w:val="single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1F">
          <w:pPr>
            <w:pStyle w:val="Title"/>
            <w:pageBreakBefore w:val="0"/>
            <w:jc w:val="center"/>
            <w:rPr/>
          </w:pPr>
          <w:bookmarkStart w:colFirst="0" w:colLast="0" w:name="_5ssk81a0o2c5" w:id="2"/>
          <w:bookmarkEnd w:id="2"/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ffffff" w:space="0" w:sz="8" w:val="single"/>
            <w:left w:color="ffffff" w:space="0" w:sz="8" w:val="single"/>
            <w:bottom w:color="ffffff" w:space="0" w:sz="8" w:val="single"/>
            <w:right w:color="ffffff" w:space="0" w:sz="8" w:val="single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20">
          <w:pPr>
            <w:pStyle w:val="Title"/>
            <w:pageBreakBefore w:val="0"/>
            <w:jc w:val="left"/>
            <w:rPr>
              <w:sz w:val="24"/>
              <w:szCs w:val="24"/>
            </w:rPr>
          </w:pPr>
          <w:bookmarkStart w:colFirst="0" w:colLast="0" w:name="_jzesyp3pu01x" w:id="3"/>
          <w:bookmarkEnd w:id="3"/>
          <w:r w:rsidDel="00000000" w:rsidR="00000000" w:rsidRPr="00000000">
            <w:rPr>
              <w:sz w:val="24"/>
              <w:szCs w:val="24"/>
              <w:rtl w:val="0"/>
            </w:rPr>
            <w:t xml:space="preserve">Funktionsbeskrivning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1">
          <w:pPr>
            <w:pStyle w:val="Title"/>
            <w:pageBreakBefore w:val="0"/>
            <w:jc w:val="left"/>
            <w:rPr>
              <w:b w:val="1"/>
              <w:sz w:val="36"/>
              <w:szCs w:val="36"/>
            </w:rPr>
          </w:pPr>
          <w:bookmarkStart w:colFirst="0" w:colLast="0" w:name="_6bknv0mni2ai" w:id="4"/>
          <w:bookmarkEnd w:id="4"/>
          <w:r w:rsidDel="00000000" w:rsidR="00000000" w:rsidRPr="00000000">
            <w:rPr>
              <w:b w:val="1"/>
              <w:sz w:val="36"/>
              <w:szCs w:val="36"/>
              <w:rtl w:val="0"/>
            </w:rPr>
            <w:t xml:space="preserve">Fastighetsutskottet</w:t>
          </w:r>
        </w:p>
      </w:tc>
      <w:tc>
        <w:tcPr>
          <w:tcBorders>
            <w:top w:color="ffffff" w:space="0" w:sz="8" w:val="single"/>
            <w:left w:color="ffffff" w:space="0" w:sz="8" w:val="single"/>
            <w:bottom w:color="ffffff" w:space="0" w:sz="8" w:val="single"/>
            <w:right w:color="ffffff" w:space="0" w:sz="8" w:val="single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22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right"/>
            <w:rPr/>
          </w:pPr>
          <w:r w:rsidDel="00000000" w:rsidR="00000000" w:rsidRPr="00000000">
            <w:rPr/>
            <w:drawing>
              <wp:inline distB="114300" distT="114300" distL="114300" distR="114300">
                <wp:extent cx="700088" cy="700088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2375" r="2375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0088" cy="70008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3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