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center"/>
        <w:rPr>
          <w:rFonts w:ascii="Aptos Display" w:hAnsi="Aptos Display" w:cs="Aptos Display" w:eastAsia="Aptos Display"/>
          <w:b/>
          <w:color w:val="auto"/>
          <w:spacing w:val="0"/>
          <w:position w:val="0"/>
          <w:sz w:val="32"/>
          <w:shd w:fill="auto" w:val="clear"/>
        </w:rPr>
      </w:pPr>
      <w:r>
        <w:object w:dxaOrig="4017" w:dyaOrig="2060">
          <v:rect xmlns:o="urn:schemas-microsoft-com:office:office" xmlns:v="urn:schemas-microsoft-com:vml" id="rectole0000000000" style="width:200.850000pt;height:103.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ptos Display" w:hAnsi="Aptos Display" w:cs="Aptos Display" w:eastAsia="Aptos Display"/>
          <w:b/>
          <w:color w:val="auto"/>
          <w:spacing w:val="0"/>
          <w:position w:val="0"/>
          <w:sz w:val="32"/>
          <w:shd w:fill="auto" w:val="clear"/>
        </w:rPr>
        <w:t xml:space="preserve"> </w:t>
      </w:r>
    </w:p>
    <w:p>
      <w:pPr>
        <w:spacing w:before="0" w:after="160" w:line="278"/>
        <w:ind w:right="0" w:left="0" w:firstLine="0"/>
        <w:jc w:val="left"/>
        <w:rPr>
          <w:rFonts w:ascii="Aptos Display" w:hAnsi="Aptos Display" w:cs="Aptos Display" w:eastAsia="Aptos Display"/>
          <w:b/>
          <w:color w:val="auto"/>
          <w:spacing w:val="0"/>
          <w:position w:val="0"/>
          <w:sz w:val="32"/>
          <w:shd w:fill="auto" w:val="clear"/>
        </w:rPr>
      </w:pPr>
    </w:p>
    <w:p>
      <w:pPr>
        <w:spacing w:before="0" w:after="160" w:line="278"/>
        <w:ind w:right="0" w:left="0" w:firstLine="0"/>
        <w:jc w:val="center"/>
        <w:rPr>
          <w:rFonts w:ascii="Aptos Display" w:hAnsi="Aptos Display" w:cs="Aptos Display" w:eastAsia="Aptos Display"/>
          <w:b/>
          <w:color w:val="auto"/>
          <w:spacing w:val="0"/>
          <w:position w:val="0"/>
          <w:sz w:val="32"/>
          <w:shd w:fill="auto" w:val="clear"/>
        </w:rPr>
      </w:pPr>
      <w:r>
        <w:rPr>
          <w:rFonts w:ascii="Aptos Display" w:hAnsi="Aptos Display" w:cs="Aptos Display" w:eastAsia="Aptos Display"/>
          <w:b/>
          <w:color w:val="auto"/>
          <w:spacing w:val="0"/>
          <w:position w:val="0"/>
          <w:sz w:val="32"/>
          <w:shd w:fill="auto" w:val="clear"/>
        </w:rPr>
        <w:t xml:space="preserve">Matchvärd VINTROSA IS säsongen 2025/2026</w:t>
      </w:r>
    </w:p>
    <w:p>
      <w:pPr>
        <w:spacing w:before="0" w:after="160" w:line="278"/>
        <w:ind w:right="0" w:left="0" w:firstLine="0"/>
        <w:jc w:val="left"/>
        <w:rPr>
          <w:rFonts w:ascii="Aptos Display" w:hAnsi="Aptos Display" w:cs="Aptos Display" w:eastAsia="Aptos Display"/>
          <w:color w:val="auto"/>
          <w:spacing w:val="0"/>
          <w:position w:val="0"/>
          <w:sz w:val="32"/>
          <w:u w:val="single"/>
          <w:shd w:fill="auto" w:val="clear"/>
        </w:rPr>
      </w:pPr>
      <w:r>
        <w:rPr>
          <w:rFonts w:ascii="Aptos Display" w:hAnsi="Aptos Display" w:cs="Aptos Display" w:eastAsia="Aptos Display"/>
          <w:color w:val="auto"/>
          <w:spacing w:val="0"/>
          <w:position w:val="0"/>
          <w:sz w:val="32"/>
          <w:u w:val="single"/>
          <w:shd w:fill="auto" w:val="clear"/>
        </w:rPr>
        <w:t xml:space="preserve">Innan match</w:t>
      </w:r>
    </w:p>
    <w:p>
      <w:pPr>
        <w:numPr>
          <w:ilvl w:val="0"/>
          <w:numId w:val="5"/>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Som matchvärd är du på plats samtidigt som hemmalaget samlas, låna nyckel utav ledarna till klubbstugan.</w:t>
      </w:r>
    </w:p>
    <w:p>
      <w:pPr>
        <w:numPr>
          <w:ilvl w:val="0"/>
          <w:numId w:val="5"/>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Ta på matchvärdsvästen, den finns i samma väska som matchdatorn / matchklockan och ställ ut trottoarpratarna.</w:t>
      </w:r>
    </w:p>
    <w:p>
      <w:pPr>
        <w:numPr>
          <w:ilvl w:val="0"/>
          <w:numId w:val="5"/>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Ta emot gästande lag och domare på ett välkomnande sätt, anvisa till ett av omklädningsrummen. Informera bortalaget om de behöver vänta i omklädningsrum pga. annan aktivitet i hallen innan</w:t>
      </w:r>
    </w:p>
    <w:p>
      <w:pPr>
        <w:spacing w:before="0" w:after="160" w:line="278"/>
        <w:ind w:right="0" w:left="0" w:firstLine="0"/>
        <w:jc w:val="left"/>
        <w:rPr>
          <w:rFonts w:ascii="Aptos" w:hAnsi="Aptos" w:cs="Aptos" w:eastAsia="Aptos"/>
          <w:b/>
          <w:color w:val="auto"/>
          <w:spacing w:val="0"/>
          <w:position w:val="0"/>
          <w:sz w:val="24"/>
          <w:shd w:fill="auto" w:val="clear"/>
        </w:rPr>
      </w:pPr>
    </w:p>
    <w:p>
      <w:pPr>
        <w:spacing w:before="0" w:after="160" w:line="278"/>
        <w:ind w:right="0" w:left="0" w:firstLine="0"/>
        <w:jc w:val="left"/>
        <w:rPr>
          <w:rFonts w:ascii="Aptos Display" w:hAnsi="Aptos Display" w:cs="Aptos Display" w:eastAsia="Aptos Display"/>
          <w:color w:val="auto"/>
          <w:spacing w:val="0"/>
          <w:position w:val="0"/>
          <w:sz w:val="32"/>
          <w:u w:val="single"/>
          <w:shd w:fill="auto" w:val="clear"/>
        </w:rPr>
      </w:pPr>
      <w:r>
        <w:rPr>
          <w:rFonts w:ascii="Aptos Display" w:hAnsi="Aptos Display" w:cs="Aptos Display" w:eastAsia="Aptos Display"/>
          <w:color w:val="auto"/>
          <w:spacing w:val="0"/>
          <w:position w:val="0"/>
          <w:sz w:val="32"/>
          <w:u w:val="single"/>
          <w:shd w:fill="auto" w:val="clear"/>
        </w:rPr>
        <w:t xml:space="preserve">Under match</w:t>
      </w:r>
    </w:p>
    <w:p>
      <w:pPr>
        <w:numPr>
          <w:ilvl w:val="0"/>
          <w:numId w:val="7"/>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Stå synligt på publiksidan så du har en bra överblick över spelplanen och publik.</w:t>
      </w:r>
    </w:p>
    <w:p>
      <w:pPr>
        <w:numPr>
          <w:ilvl w:val="0"/>
          <w:numId w:val="7"/>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Du är ett stöd för domarna innan, under och efter match. Viktigt att komma ihåg att det är domaren som bestämmer på handbollsplanen och att matchvärden inte får avbryta en match eller korrigera domslut.</w:t>
      </w:r>
    </w:p>
    <w:p>
      <w:pPr>
        <w:numPr>
          <w:ilvl w:val="0"/>
          <w:numId w:val="7"/>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Arbeta för nolltolerans kring spelplanen (se riktlinjer från Svenska handbollförbundet nedan).</w:t>
      </w:r>
    </w:p>
    <w:p>
      <w:pPr>
        <w:numPr>
          <w:ilvl w:val="0"/>
          <w:numId w:val="7"/>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Matchvärden agerar alltid neutralt, vilket innebär att man inte applåderar enbart åt hemmalaget.</w:t>
      </w:r>
    </w:p>
    <w:p>
      <w:pPr>
        <w:numPr>
          <w:ilvl w:val="0"/>
          <w:numId w:val="7"/>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Om någon utanför spelplanen uppträder på ett olämpligt sätt utifrån principen om nolltolerans, prata med berörd person om olämpligt beteende. Informera ledaren till laget som personen är kopplad till.</w:t>
      </w:r>
    </w:p>
    <w:p>
      <w:pPr>
        <w:spacing w:before="0" w:after="160" w:line="278"/>
        <w:ind w:right="0" w:left="0" w:firstLine="0"/>
        <w:jc w:val="left"/>
        <w:rPr>
          <w:rFonts w:ascii="Aptos Display" w:hAnsi="Aptos Display" w:cs="Aptos Display" w:eastAsia="Aptos Display"/>
          <w:color w:val="auto"/>
          <w:spacing w:val="0"/>
          <w:position w:val="0"/>
          <w:sz w:val="32"/>
          <w:u w:val="single"/>
          <w:shd w:fill="auto" w:val="clear"/>
        </w:rPr>
      </w:pPr>
      <w:r>
        <w:rPr>
          <w:rFonts w:ascii="Aptos Display" w:hAnsi="Aptos Display" w:cs="Aptos Display" w:eastAsia="Aptos Display"/>
          <w:color w:val="auto"/>
          <w:spacing w:val="0"/>
          <w:position w:val="0"/>
          <w:sz w:val="32"/>
          <w:u w:val="single"/>
          <w:shd w:fill="auto" w:val="clear"/>
        </w:rPr>
        <w:t xml:space="preserve">Efter match</w:t>
      </w:r>
    </w:p>
    <w:p>
      <w:pPr>
        <w:numPr>
          <w:ilvl w:val="0"/>
          <w:numId w:val="9"/>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Skriva ditt namn på matchprotokollet / noteras under anmärkningar i serier med EMP. ( Detta blir ej aktuellt innan vi börjar spela med resultat).</w:t>
      </w:r>
    </w:p>
    <w:p>
      <w:pPr>
        <w:numPr>
          <w:ilvl w:val="0"/>
          <w:numId w:val="9"/>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Om ditt lag spelar sista matchen för dagen, ställ tillbaka trottoarprataren i klubbstugan och lämna väst till sekretariatet.</w:t>
      </w:r>
    </w:p>
    <w:p>
      <w:pPr>
        <w:numPr>
          <w:ilvl w:val="0"/>
          <w:numId w:val="9"/>
        </w:numPr>
        <w:spacing w:before="0" w:after="160" w:line="278"/>
        <w:ind w:right="0" w:left="720" w:hanging="36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Vänta kvar tills gästande lag har duschat och kontollera omklädningsrummet.</w:t>
      </w:r>
    </w:p>
    <w:p>
      <w:pPr>
        <w:spacing w:before="0" w:after="160" w:line="278"/>
        <w:ind w:right="0" w:left="720" w:firstLine="0"/>
        <w:jc w:val="left"/>
        <w:rPr>
          <w:rFonts w:ascii="Aptos" w:hAnsi="Aptos" w:cs="Aptos" w:eastAsia="Aptos"/>
          <w:b/>
          <w:color w:val="auto"/>
          <w:spacing w:val="0"/>
          <w:position w:val="0"/>
          <w:sz w:val="24"/>
          <w:shd w:fill="auto" w:val="clear"/>
        </w:rPr>
      </w:pPr>
    </w:p>
    <w:p>
      <w:pPr>
        <w:spacing w:before="0" w:after="160" w:line="278"/>
        <w:ind w:right="0" w:left="720" w:firstLine="0"/>
        <w:jc w:val="right"/>
        <w:rPr>
          <w:rFonts w:ascii="Aptos" w:hAnsi="Aptos" w:cs="Aptos" w:eastAsia="Aptos"/>
          <w:b/>
          <w:color w:val="auto"/>
          <w:spacing w:val="0"/>
          <w:position w:val="0"/>
          <w:sz w:val="24"/>
          <w:shd w:fill="auto" w:val="clear"/>
        </w:rPr>
      </w:pPr>
    </w:p>
    <w:p>
      <w:pPr>
        <w:spacing w:before="0" w:after="160" w:line="278"/>
        <w:ind w:right="0" w:left="0" w:firstLine="0"/>
        <w:jc w:val="center"/>
        <w:rPr>
          <w:rFonts w:ascii="Aptos" w:hAnsi="Aptos" w:cs="Aptos" w:eastAsia="Aptos"/>
          <w:b/>
          <w:color w:val="auto"/>
          <w:spacing w:val="0"/>
          <w:position w:val="0"/>
          <w:sz w:val="24"/>
          <w:shd w:fill="auto" w:val="clear"/>
        </w:rPr>
      </w:pPr>
      <w:r>
        <w:object w:dxaOrig="4017" w:dyaOrig="2060">
          <v:rect xmlns:o="urn:schemas-microsoft-com:office:office" xmlns:v="urn:schemas-microsoft-com:vml" id="rectole0000000001" style="width:200.850000pt;height:103.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78"/>
        <w:ind w:right="0" w:left="0" w:firstLine="0"/>
        <w:jc w:val="left"/>
        <w:rPr>
          <w:rFonts w:ascii="Aptos" w:hAnsi="Aptos" w:cs="Aptos" w:eastAsia="Aptos"/>
          <w:b/>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p>
    <w:p>
      <w:pPr>
        <w:spacing w:before="0" w:after="160" w:line="278"/>
        <w:ind w:right="0" w:left="0" w:firstLine="0"/>
        <w:jc w:val="left"/>
        <w:rPr>
          <w:rFonts w:ascii="Aptos Display" w:hAnsi="Aptos Display" w:cs="Aptos Display" w:eastAsia="Aptos Display"/>
          <w:color w:val="auto"/>
          <w:spacing w:val="0"/>
          <w:position w:val="0"/>
          <w:sz w:val="32"/>
          <w:u w:val="single"/>
          <w:shd w:fill="auto" w:val="clear"/>
        </w:rPr>
      </w:pPr>
      <w:r>
        <w:rPr>
          <w:rFonts w:ascii="Aptos Display" w:hAnsi="Aptos Display" w:cs="Aptos Display" w:eastAsia="Aptos Display"/>
          <w:color w:val="auto"/>
          <w:spacing w:val="0"/>
          <w:position w:val="0"/>
          <w:sz w:val="32"/>
          <w:u w:val="single"/>
          <w:shd w:fill="auto" w:val="clear"/>
        </w:rPr>
        <w:t xml:space="preserve">Principen om nolltolerans</w:t>
      </w:r>
    </w:p>
    <w:p>
      <w:pPr>
        <w:spacing w:before="0" w:after="160" w:line="278"/>
        <w:ind w:right="0" w:left="0" w:firstLine="0"/>
        <w:jc w:val="left"/>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Besökare på barn och ungdomsmatcher/-träningar inom svensk handboll ska:</w:t>
      </w:r>
    </w:p>
    <w:p>
      <w:pPr>
        <w:spacing w:before="0" w:after="160" w:line="278"/>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 Skapa en god stämning på och kring spelplanen</w:t>
      </w:r>
    </w:p>
    <w:p>
      <w:pPr>
        <w:spacing w:before="0" w:after="160" w:line="278"/>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 Respektera de beslut som spelare, ledare och domare tar vid träning eller matchgester mot spelare, ledare, domare eller andra person på plats i hallen. Att komma påverkad av alkohol eller droger.</w:t>
      </w:r>
    </w:p>
    <w:p>
      <w:pPr>
        <w:spacing w:before="0" w:after="160" w:line="278"/>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 Komma ihåg att det är barn och ungdomar som tränar eller spelar. Som besökare på barn och ungdomsmatcher inom svensk handboll är det därför inte tillåtet: Att på ett negativt sätt försöka påverka matchens utgång, spelares prestationer eller domarens domslut. Att bruka svordomar, könsord, rasistiska uttryck, obscena gester mot spelare, ledare, domare eller andra person på plats i hallen. Att komma påverkad av alkohol eller droger.</w:t>
      </w: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p>
      <w:pPr>
        <w:spacing w:before="0" w:after="160" w:line="278"/>
        <w:ind w:right="0" w:left="0" w:firstLine="0"/>
        <w:jc w:val="both"/>
        <w:rPr>
          <w:rFonts w:ascii="Aptos" w:hAnsi="Aptos" w:cs="Aptos" w:eastAsia="Aptos"/>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5">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