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2004678" cy="1076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4678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60" w:firstLine="72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Rutiner Seriematcher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Lägg in matcher i fogis efter matchläggningsmötet. importera serien (beskrivning finns längre ner).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Vid matcher har vi ALLTID kiosken öppen.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Planera arbetspass till föräldrarna. Ex. 1-2 st i kiosk, 1 st matchvärd. Kollar gärna kalendern ifall det är flera matcher samtidigt behövs det inte 2 st i kiosken ex.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Samma vecka kommer det i ledarchatten planering av omklädningsrum samt ni kommer få info om vilka som kommer vara domare.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Matchdag</w:t>
      </w:r>
    </w:p>
    <w:p w:rsidR="00000000" w:rsidDel="00000000" w:rsidP="00000000" w:rsidRDefault="00000000" w:rsidRPr="00000000" w14:paraId="0000000C">
      <w:pPr>
        <w:spacing w:line="36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OBSERVERA att stora bollboden skall vara upplåst under aktivitet på idrottsgården då vi har en hjärtstartare därinne!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rPr>
          <w:color w:val="ff0000"/>
        </w:rPr>
      </w:pPr>
      <w:r w:rsidDel="00000000" w:rsidR="00000000" w:rsidRPr="00000000">
        <w:rPr>
          <w:rtl w:val="0"/>
        </w:rPr>
        <w:t xml:space="preserve">Toaletten i stora bollboden låses upp med nyckeln till stora bollboden.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Omklädningsrum i ladan, tag nyckel vid stora bollboden (KOD: XXXX).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Omklädningsrum nere vid ishallen så är det er tagg (+ 4 sista siffror i ert telenr).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Lilla bollboden, KOD XXXX, tag fram det material ni behöver (ex matchbollar, koner, bärbara bänkar, västar till matchvärd), lås sedan dörren.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Nyckel till kiosken finns i nyckelboxen i lilla bollboden, samma KOD: XXXX.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Rutiner för kiosk finns uppsatt i kiosken.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Domarna vill ha betalt (gäller 7vs7), domarkvitto finns i lilla bollboden, kolla där upp hur mycket pengar de skall ha och swisha från er. Lämna sedan domarkvittot i postlådan vid paviljongen så får ni tillbaka pengarna inom kort.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Se till att lämna idrottsgården, kiosk och omklädningsrum i fint skick.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Importera serie i fogis: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Gå in på hemsidan och logga in, klicka på “admin”.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Klicka sedan på “serier/cuper” i vänster spalten.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Välj sedan “+Lägg till serie/cup” i övre menyn.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Välj “importera serie” och välj er serie i rullmenyn.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Välj “visa endast egna matcher”,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Välj “hantera lag”.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Klicka på erat lag,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Välj redigera kryssa sedan i rutan “Ditt lag”. Spara.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