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Styrelsens förslag för verksamhetsåret 2025:</w:t>
      </w:r>
    </w:p>
    <w:p w:rsidR="00000000" w:rsidDel="00000000" w:rsidP="00000000" w:rsidRDefault="00000000" w:rsidRPr="00000000" w14:paraId="00000002">
      <w:pPr>
        <w:rPr>
          <w:b w:val="1"/>
        </w:rPr>
      </w:pPr>
      <w:r w:rsidDel="00000000" w:rsidR="00000000" w:rsidRPr="00000000">
        <w:rPr>
          <w:b w:val="1"/>
          <w:rtl w:val="0"/>
        </w:rPr>
        <w:t xml:space="preserve"> </w:t>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Under vintern har Mio Finnström fått tillåtelse från styrelsen att undersöka intresset inom GIH och resten av universitetet kring att starta upp ett damlag under GÖIF flaggan. Intresset har varit stort och de har i januari genomfört sina första träningar. Vi anser att det hade varit mycket roligt och gemenskapsskapande om vi även har ett damlag samt att det ökar chanserna att GÖIF finns kvar för lång tid framöver. Styrelsen för verksamhetsåret 2024 föreslår att ett damlag ska startas upp och en anmälan ska göras för att spela i damernas division 4 i Örebro.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