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Styrelsens förslag för verksamhetsåret 2025:</w:t>
      </w:r>
    </w:p>
    <w:p w:rsidR="00000000" w:rsidDel="00000000" w:rsidP="00000000" w:rsidRDefault="00000000" w:rsidRPr="00000000" w14:paraId="00000002">
      <w:pPr>
        <w:rPr>
          <w:b w:val="1"/>
        </w:rPr>
      </w:pPr>
      <w:r w:rsidDel="00000000" w:rsidR="00000000" w:rsidRPr="00000000">
        <w:rPr>
          <w:b w:val="1"/>
          <w:rtl w:val="0"/>
        </w:rPr>
        <w:t xml:space="preserve"> </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Under vintern har Mio Finnström fått tillåtelse från styrelsen att undersöka intresset inom GIH och resten av universitetet kring att starta upp ett damlag under GÖIF flaggan. Intresset har varit stort och de har i januari genomfört sina första träningar. Vi anser att det hade varit mycket roligt och gemenskapsskapande om vi även har ett damlag samt att det ökar chanserna att GÖIF finns kvar för lång tid framöver. Styrelsen för verksamhetsåret 2024 föreslår att ett damlag ska startas upp och en anmälan ska göras för att spela i damernas division 4 i Örebro.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