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95" w:rsidRDefault="008C0195">
      <w:pPr>
        <w:spacing w:before="0" w:after="200" w:line="276" w:lineRule="auto"/>
        <w:ind w:left="-851" w:right="0"/>
        <w:jc w:val="center"/>
        <w:rPr>
          <w:rFonts w:cs="Times New Roman"/>
          <w:sz w:val="22"/>
          <w:szCs w:val="22"/>
          <w:lang w:eastAsia="en-US"/>
        </w:rPr>
      </w:pPr>
      <w:r>
        <w:rPr>
          <w:noProof/>
          <w:lang w:val="en-US" w:eastAsia="en-US"/>
        </w:rPr>
        <w:pict>
          <v:group id="_x0000_s1026" style="position:absolute;left:0;text-align:left;margin-left:24.25pt;margin-top:21.85pt;width:423.7pt;height:637.15pt;z-index:251658240" coordorigin="1201,2452" coordsize="6526,4555">
            <v:group id="_x0000_s1027" style="position:absolute;left:1201;top:2452;width:6526;height:4555" coordorigin="1291,3022" coordsize="6526,4555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left:1291;top:7558;width:6526;height:19;flip:y" o:connectortype="straight" strokecolor="#0070c0" strokeweight="1.5pt">
                <v:shadow color="#868686"/>
              </v:shape>
              <v:shape id="_x0000_s1029" type="#_x0000_t32" style="position:absolute;left:7816;top:3022;width:1;height:4536;flip:y" o:connectortype="straight" strokecolor="#0070c0" strokeweight="1.5pt">
                <v:shadow color="#868686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769;top:2497;width:5213;height:3808" stroked="f">
              <v:textbox style="mso-next-textbox:#_x0000_s1030">
                <w:txbxContent>
                  <w:p w:rsidR="008C0195" w:rsidRDefault="008C0195">
                    <w:pPr>
                      <w:spacing w:before="0" w:after="200" w:line="276" w:lineRule="auto"/>
                      <w:ind w:left="0" w:right="0"/>
                      <w:jc w:val="center"/>
                      <w:rPr>
                        <w:rFonts w:ascii="Calibri" w:hAnsi="Calibri" w:cs="Calibri"/>
                        <w:sz w:val="56"/>
                        <w:szCs w:val="56"/>
                        <w:lang w:eastAsia="en-US"/>
                      </w:rPr>
                    </w:pPr>
                    <w:r>
                      <w:rPr>
                        <w:rFonts w:ascii="Calibri" w:hAnsi="Calibri" w:cs="Calibri"/>
                        <w:sz w:val="56"/>
                        <w:szCs w:val="56"/>
                        <w:lang w:eastAsia="en-US"/>
                      </w:rPr>
                      <w:t>Alkoholpolicy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t xml:space="preserve">Björketorps IF ställer sig bakom samhällets och idrottsrörelsens mål att minska alkoholkonsumtionen och drogmissbruket, framförallt senarelägga ungdomars alkoholdebut.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t xml:space="preserve">En undersökning från CAN (Centralorganisationen för alkohol och narkotikaupplysning) visar att idrottsungdomar dricker ungefär lika mycket alkohol jämfört med riksgenomsnittet. Tolv procent av våra barn och ungdomar växer också upp i hem där minst en av föräldrarna är missbrukare.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t xml:space="preserve">Vi vill att idrotten ska vara en ”frizon” där det finns möjlighet att vara delaktiga i en positiv gemenskap. Vår utgångspunkt är att idrotten ska utgöra en trygg miljö med fokus på att värna hälsan. Dessutom ska föräldrar med förtroende kunna låta sina barn delta i föreningslivet. Detta ställer också krav på idrottens ledare, som i sin samvaro med barn och ungdomar måste vara medvetna om sin roll som vuxna förebilder.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b/>
                        <w:bCs/>
                        <w:sz w:val="23"/>
                        <w:szCs w:val="23"/>
                      </w:rPr>
                    </w:pP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3"/>
                        <w:szCs w:val="23"/>
                      </w:rPr>
                      <w:t xml:space="preserve">Vår alkoholpolicy innebär bl.a: ( Källa: Riksidrottsförbundet)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3"/>
                        <w:szCs w:val="23"/>
                      </w:rPr>
                      <w:t xml:space="preserve">att </w:t>
                    </w: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t xml:space="preserve">inga alkoholdrycker* ska förekomma bland vare sig ledare eller aktiva i samband med idrottsverksamhet för barn och ungdomar – t.ex. under träningsläger och tävlingar eller resor till och från dessa,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3"/>
                        <w:szCs w:val="23"/>
                      </w:rPr>
                      <w:t xml:space="preserve">att </w:t>
                    </w: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t xml:space="preserve">i samband med idrottsevenemang undvika försäljning av alkoholdrycker* till allmänheten. I det fall utskänkning förekommer i samband med större arrangemang av evenemangskaraktär har arrangerande förbund/förening ett särskilt stort ansvar för att ordningskravet beaktas,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3"/>
                        <w:szCs w:val="23"/>
                      </w:rPr>
                      <w:t xml:space="preserve">att </w:t>
                    </w: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t xml:space="preserve">uppmärksamma gällande lagstiftning avseende marknadsföring av alkohol,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3"/>
                        <w:szCs w:val="23"/>
                      </w:rPr>
                      <w:t xml:space="preserve">att </w:t>
                    </w: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t xml:space="preserve">i sponsorsammanhang avstå från sådana åtaganden som kan uppmuntra eller på annat sätt leda till ökad alkoholkonsumtion, </w:t>
                    </w:r>
                  </w:p>
                  <w:p w:rsidR="008C0195" w:rsidRDefault="008C0195">
                    <w:pPr>
                      <w:pStyle w:val="Default"/>
                      <w:rPr>
                        <w:rFonts w:ascii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 w:cs="Calibri"/>
                        <w:sz w:val="23"/>
                        <w:szCs w:val="23"/>
                      </w:rPr>
                      <w:br/>
                      <w:t xml:space="preserve">* Alkoholdrycker = spritdrycker, vin, starköl (dryck starkare än lättöl) </w:t>
                    </w:r>
                  </w:p>
                </w:txbxContent>
              </v:textbox>
            </v:shape>
          </v:group>
        </w:pict>
      </w:r>
      <w:r>
        <w:rPr>
          <w:rFonts w:cs="Times New Roman"/>
          <w:sz w:val="52"/>
          <w:szCs w:val="52"/>
          <w:lang w:eastAsia="en-US"/>
        </w:rPr>
        <w:br/>
      </w:r>
    </w:p>
    <w:p w:rsidR="008C0195" w:rsidRDefault="008C0195">
      <w:pPr>
        <w:pStyle w:val="ListParagraph"/>
        <w:rPr>
          <w:rFonts w:ascii="Times New Roman" w:hAnsi="Times New Roman" w:cs="Times New Roman"/>
        </w:rPr>
      </w:pPr>
    </w:p>
    <w:p w:rsidR="008C0195" w:rsidRDefault="008C0195">
      <w:pPr>
        <w:tabs>
          <w:tab w:val="center" w:pos="1013"/>
        </w:tabs>
        <w:spacing w:before="0" w:after="200" w:line="276" w:lineRule="auto"/>
        <w:ind w:left="0" w:right="0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ab/>
      </w:r>
    </w:p>
    <w:p w:rsidR="008C0195" w:rsidRDefault="008C0195">
      <w:pPr>
        <w:pStyle w:val="Heading2"/>
        <w:rPr>
          <w:rFonts w:ascii="Times New Roman" w:hAnsi="Times New Roman" w:cs="Times New Roman"/>
        </w:rPr>
      </w:pPr>
    </w:p>
    <w:p w:rsidR="008C0195" w:rsidRDefault="008C0195">
      <w:pPr>
        <w:spacing w:before="0" w:after="200" w:line="276" w:lineRule="auto"/>
        <w:ind w:left="0" w:right="0"/>
        <w:rPr>
          <w:rFonts w:cs="Times New Roman"/>
          <w:sz w:val="22"/>
          <w:szCs w:val="22"/>
          <w:lang w:eastAsia="en-US"/>
        </w:rPr>
      </w:pPr>
    </w:p>
    <w:p w:rsidR="008C0195" w:rsidRDefault="008C0195">
      <w:pPr>
        <w:spacing w:before="0" w:after="200" w:line="276" w:lineRule="auto"/>
        <w:ind w:left="0" w:right="0"/>
        <w:rPr>
          <w:rFonts w:cs="Times New Roman"/>
          <w:sz w:val="22"/>
          <w:szCs w:val="22"/>
          <w:lang w:eastAsia="en-US"/>
        </w:rPr>
      </w:pPr>
    </w:p>
    <w:p w:rsidR="008C0195" w:rsidRDefault="008C0195">
      <w:pPr>
        <w:spacing w:before="0" w:after="200" w:line="276" w:lineRule="auto"/>
        <w:ind w:left="0" w:right="0"/>
        <w:rPr>
          <w:rFonts w:cs="Times New Roman"/>
          <w:sz w:val="22"/>
          <w:szCs w:val="22"/>
          <w:lang w:eastAsia="en-US"/>
        </w:rPr>
      </w:pPr>
    </w:p>
    <w:p w:rsidR="008C0195" w:rsidRDefault="008C0195">
      <w:pPr>
        <w:spacing w:before="0" w:after="200" w:line="276" w:lineRule="auto"/>
        <w:ind w:left="0" w:right="0"/>
        <w:rPr>
          <w:rFonts w:cs="Times New Roman"/>
          <w:sz w:val="22"/>
          <w:szCs w:val="22"/>
          <w:lang w:eastAsia="en-US"/>
        </w:rPr>
      </w:pPr>
    </w:p>
    <w:p w:rsidR="008C0195" w:rsidRDefault="008C0195">
      <w:pPr>
        <w:spacing w:before="0" w:after="200"/>
        <w:ind w:left="0" w:right="0"/>
        <w:rPr>
          <w:rFonts w:cs="Times New Roman"/>
          <w:b/>
          <w:bCs/>
          <w:sz w:val="22"/>
          <w:szCs w:val="22"/>
          <w:u w:val="single"/>
          <w:lang w:eastAsia="en-US"/>
        </w:rPr>
      </w:pPr>
      <w:r>
        <w:rPr>
          <w:noProof/>
          <w:lang w:val="en-US" w:eastAsia="en-US"/>
        </w:rPr>
        <w:pict>
          <v:shape id="_x0000_s1031" type="#_x0000_t202" style="position:absolute;margin-left:236.15pt;margin-top:370.05pt;width:180.5pt;height:140pt;z-index:251659264" stroked="f">
            <v:textbox style="mso-fit-shape-to-text:t">
              <w:txbxContent>
                <w:p w:rsidR="008C0195" w:rsidRDefault="008C0195">
                  <w:pPr>
                    <w:spacing w:before="0" w:after="200" w:line="276" w:lineRule="auto"/>
                    <w:ind w:left="0" w:right="0"/>
                    <w:rPr>
                      <w:rFonts w:ascii="Calibri" w:hAnsi="Calibri" w:cs="Calibri"/>
                      <w:sz w:val="22"/>
                      <w:szCs w:val="22"/>
                      <w:lang w:val="nb-NO" w:eastAsia="en-US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nb-NO" w:eastAsia="en-US"/>
                    </w:rPr>
                    <w:t>Antagen av BIF:s styrelse 2011-05-25</w:t>
                  </w:r>
                </w:p>
              </w:txbxContent>
            </v:textbox>
          </v:shape>
        </w:pict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  <w:r>
        <w:rPr>
          <w:rFonts w:cs="Times New Roman"/>
          <w:sz w:val="22"/>
          <w:szCs w:val="22"/>
          <w:lang w:eastAsia="en-US"/>
        </w:rPr>
        <w:br/>
      </w:r>
    </w:p>
    <w:sectPr w:rsidR="008C0195" w:rsidSect="008C0195">
      <w:footerReference w:type="default" r:id="rId7"/>
      <w:headerReference w:type="first" r:id="rId8"/>
      <w:pgSz w:w="11906" w:h="16838" w:code="9"/>
      <w:pgMar w:top="1418" w:right="1440" w:bottom="1418" w:left="1440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195" w:rsidRDefault="008C0195">
      <w:pPr>
        <w:spacing w:before="0" w:after="0"/>
        <w:ind w:left="0" w:right="0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separator/>
      </w:r>
    </w:p>
  </w:endnote>
  <w:endnote w:type="continuationSeparator" w:id="0">
    <w:p w:rsidR="008C0195" w:rsidRDefault="008C0195">
      <w:pPr>
        <w:spacing w:before="0" w:after="0"/>
        <w:ind w:left="0" w:right="0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195" w:rsidRDefault="008C0195">
    <w:pPr>
      <w:pStyle w:val="Header"/>
      <w:tabs>
        <w:tab w:val="clear" w:pos="9072"/>
        <w:tab w:val="right" w:pos="9923"/>
      </w:tabs>
      <w:ind w:hanging="426"/>
      <w:jc w:val="center"/>
      <w:rPr>
        <w:rFonts w:ascii="Times New Roman" w:hAnsi="Times New Roman" w:cs="Times New Roman"/>
        <w:sz w:val="18"/>
        <w:szCs w:val="18"/>
      </w:rPr>
    </w:pPr>
    <w:r>
      <w:t xml:space="preserve">                                   www.hajomsif.nu</w:t>
    </w:r>
    <w:r>
      <w:rPr>
        <w:rFonts w:ascii="Times New Roman" w:hAnsi="Times New Roman" w:cs="Times New Roman"/>
        <w:b/>
        <w:bCs/>
        <w:color w:val="548DD4"/>
        <w:sz w:val="24"/>
        <w:szCs w:val="24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 xml:space="preserve"> PAGE   \* MERGEFORMAT 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:rsidR="008C0195" w:rsidRDefault="008C0195">
    <w:pPr>
      <w:pStyle w:val="Footer"/>
      <w:ind w:left="-1134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195" w:rsidRDefault="008C0195">
      <w:pPr>
        <w:spacing w:before="0" w:after="0"/>
        <w:ind w:left="0" w:right="0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separator/>
      </w:r>
    </w:p>
  </w:footnote>
  <w:footnote w:type="continuationSeparator" w:id="0">
    <w:p w:rsidR="008C0195" w:rsidRDefault="008C0195">
      <w:pPr>
        <w:spacing w:before="0" w:after="0"/>
        <w:ind w:left="0" w:right="0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195" w:rsidRDefault="008C0195">
    <w:pPr>
      <w:pStyle w:val="Header"/>
      <w:rPr>
        <w:rFonts w:ascii="Times New Roman" w:hAnsi="Times New Roman" w:cs="Times New Roman"/>
        <w:noProof/>
        <w:lang w:eastAsia="sv-SE"/>
      </w:rPr>
    </w:pPr>
  </w:p>
  <w:p w:rsidR="008C0195" w:rsidRDefault="008C0195">
    <w:pPr>
      <w:pStyle w:val="Header"/>
      <w:rPr>
        <w:rFonts w:ascii="Times New Roman" w:hAnsi="Times New Roman" w:cs="Times New Roman"/>
        <w:noProof/>
        <w:lang w:eastAsia="sv-SE"/>
      </w:rPr>
    </w:pPr>
  </w:p>
  <w:p w:rsidR="008C0195" w:rsidRDefault="008C0195">
    <w:pPr>
      <w:pStyle w:val="Header"/>
      <w:rPr>
        <w:rFonts w:ascii="Times New Roman" w:hAnsi="Times New Roman" w:cs="Times New Roman"/>
        <w:noProof/>
        <w:lang w:eastAsia="sv-SE"/>
      </w:rPr>
    </w:pPr>
  </w:p>
  <w:p w:rsidR="008C0195" w:rsidRDefault="008C0195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0" o:spid="_x0000_i1026" type="#_x0000_t75" alt="Logga1 BIF.jpg" style="width:118.5pt;height:94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31AB"/>
    <w:multiLevelType w:val="hybridMultilevel"/>
    <w:tmpl w:val="44805D76"/>
    <w:lvl w:ilvl="0" w:tplc="06AC6782">
      <w:start w:val="3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B683318"/>
    <w:multiLevelType w:val="hybridMultilevel"/>
    <w:tmpl w:val="9A646F2E"/>
    <w:lvl w:ilvl="0" w:tplc="041D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6DBC0E54"/>
    <w:multiLevelType w:val="hybridMultilevel"/>
    <w:tmpl w:val="9A646F2E"/>
    <w:lvl w:ilvl="0" w:tplc="041D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1304"/>
  <w:hyphenationZone w:val="425"/>
  <w:doNotHyphenateCaps/>
  <w:drawingGridHorizontalSpacing w:val="110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195"/>
    <w:rsid w:val="008C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webb"/>
    <w:qFormat/>
    <w:pPr>
      <w:spacing w:before="46" w:after="46"/>
      <w:ind w:left="46" w:right="46"/>
    </w:pPr>
    <w:rPr>
      <w:rFonts w:ascii="Times New Roman" w:hAnsi="Times New Roman"/>
      <w:sz w:val="24"/>
      <w:szCs w:val="24"/>
      <w:lang w:val="sv-SE" w:eastAsia="sv-SE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 w:after="0" w:line="276" w:lineRule="auto"/>
      <w:ind w:left="0" w:right="0"/>
      <w:outlineLvl w:val="0"/>
    </w:pPr>
    <w:rPr>
      <w:rFonts w:ascii="Cambria" w:hAnsi="Cambria" w:cs="Cambria"/>
      <w:b/>
      <w:bCs/>
      <w:sz w:val="22"/>
      <w:szCs w:val="22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 w:after="0" w:line="276" w:lineRule="auto"/>
      <w:ind w:left="0" w:right="0"/>
      <w:outlineLvl w:val="1"/>
    </w:pPr>
    <w:rPr>
      <w:rFonts w:ascii="Cambria" w:hAnsi="Cambria" w:cs="Cambria"/>
      <w:b/>
      <w:bCs/>
      <w:sz w:val="22"/>
      <w:szCs w:val="22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 w:after="0" w:line="276" w:lineRule="auto"/>
      <w:ind w:left="0" w:right="0"/>
      <w:outlineLvl w:val="2"/>
    </w:pPr>
    <w:rPr>
      <w:rFonts w:ascii="Cambria" w:hAnsi="Cambria" w:cs="Cambria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color w:val="auto"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color w:val="auto"/>
    </w:rPr>
  </w:style>
  <w:style w:type="paragraph" w:styleId="BalloonText">
    <w:name w:val="Balloon Text"/>
    <w:basedOn w:val="Normal"/>
    <w:link w:val="BalloonTextChar"/>
    <w:uiPriority w:val="99"/>
    <w:pPr>
      <w:spacing w:before="0" w:after="0"/>
      <w:ind w:left="0" w:right="0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before="0" w:after="0"/>
      <w:ind w:left="0" w:right="0"/>
    </w:pPr>
    <w:rPr>
      <w:rFonts w:ascii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before="0" w:after="0"/>
      <w:ind w:left="0" w:right="0"/>
    </w:pPr>
    <w:rPr>
      <w:rFonts w:ascii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spacing w:before="0" w:after="200" w:line="276" w:lineRule="auto"/>
      <w:ind w:left="720" w:right="0"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</Words>
  <Characters>20</Characters>
  <Application>Microsoft Office Outlook</Application>
  <DocSecurity>0</DocSecurity>
  <Lines>0</Lines>
  <Paragraphs>0</Paragraphs>
  <ScaleCrop>false</ScaleCrop>
  <Company>Vattenfall AB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jobm</cp:lastModifiedBy>
  <cp:revision>2</cp:revision>
  <cp:lastPrinted>2011-04-25T12:51:00Z</cp:lastPrinted>
  <dcterms:created xsi:type="dcterms:W3CDTF">2011-06-09T04:53:00Z</dcterms:created>
  <dcterms:modified xsi:type="dcterms:W3CDTF">2011-06-09T04:53:00Z</dcterms:modified>
</cp:coreProperties>
</file>