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cnns4tkpsxc7" w:id="0"/>
      <w:bookmarkEnd w:id="0"/>
      <w:r w:rsidDel="00000000" w:rsidR="00000000" w:rsidRPr="00000000">
        <w:rPr>
          <w:rtl w:val="0"/>
        </w:rPr>
        <w:t xml:space="preserve">Verksamhetsplan</w:t>
      </w:r>
    </w:p>
    <w:p w:rsidR="00000000" w:rsidDel="00000000" w:rsidP="00000000" w:rsidRDefault="00000000" w:rsidRPr="00000000" w14:paraId="00000002">
      <w:pPr>
        <w:pStyle w:val="Heading2"/>
        <w:spacing w:after="0" w:before="0" w:line="240" w:lineRule="auto"/>
        <w:jc w:val="center"/>
        <w:rPr/>
      </w:pPr>
      <w:bookmarkStart w:colFirst="0" w:colLast="0" w:name="_xaccvd3ffqd1" w:id="1"/>
      <w:bookmarkEnd w:id="1"/>
      <w:r w:rsidDel="00000000" w:rsidR="00000000" w:rsidRPr="00000000">
        <w:rPr>
          <w:rtl w:val="0"/>
        </w:rPr>
        <w:t xml:space="preserve">Bålsta IF </w:t>
      </w:r>
    </w:p>
    <w:p w:rsidR="00000000" w:rsidDel="00000000" w:rsidP="00000000" w:rsidRDefault="00000000" w:rsidRPr="00000000" w14:paraId="00000003">
      <w:pPr>
        <w:pStyle w:val="Heading2"/>
        <w:spacing w:after="0" w:before="0" w:line="240" w:lineRule="auto"/>
        <w:jc w:val="center"/>
        <w:rPr/>
      </w:pPr>
      <w:bookmarkStart w:colFirst="0" w:colLast="0" w:name="_shj0heozycbi" w:id="2"/>
      <w:bookmarkEnd w:id="2"/>
      <w:r w:rsidDel="00000000" w:rsidR="00000000" w:rsidRPr="00000000">
        <w:rPr>
          <w:rtl w:val="0"/>
        </w:rPr>
        <w:t xml:space="preserve">Säsongen 25/26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Verksamhetsplanen utgår från vår verksamhetsidé, värdegrund, vision: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Handboll för alla som vill spela handboll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Uppdatering av hemsidan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Tydligare lagpresentationer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Kommunikationsvägar till föreningen och ansvariga personer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Styrdokument och policys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Föreningspolicy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Fortsatt skyltförsäljning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Utöka med minst fem nya skyltsponsorer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Föreningslokal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Arbeta för snabbt tillträde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Anpassa och inreda enligt föreningens behov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Skapa rutiner för nyttjande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Rutiner kring medlemsregister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Byte av IdrottOnline till Idrottsarenan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Eken Cup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Åka på en föreningsgemensam cup för att avsluta säsongen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