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53C8" w14:textId="2F50E4BF" w:rsidR="00463693" w:rsidRPr="00463693" w:rsidRDefault="00463693" w:rsidP="00463693">
      <w:r w:rsidRPr="00463693">
        <w:t xml:space="preserve">Här är en </w:t>
      </w:r>
      <w:r w:rsidRPr="00982042">
        <w:rPr>
          <w:u w:val="single"/>
        </w:rPr>
        <w:t>sammanfattning</w:t>
      </w:r>
      <w:r w:rsidRPr="00463693">
        <w:t xml:space="preserve"> av de viktigaste reglerna för målvakter i innebandy, baserat på det aktuella regelverket (inklusive uppdateringar inför 2026).</w:t>
      </w:r>
      <w:r w:rsidR="00982042">
        <w:t xml:space="preserve"> Denna kommer uppdateras innan start av säsong 26/27.</w:t>
      </w:r>
    </w:p>
    <w:p w14:paraId="464AF41A" w14:textId="77777777" w:rsidR="00463693" w:rsidRPr="00463693" w:rsidRDefault="00463693" w:rsidP="00463693">
      <w:pPr>
        <w:rPr>
          <w:b/>
          <w:bCs/>
        </w:rPr>
      </w:pPr>
      <w:r w:rsidRPr="00463693">
        <w:rPr>
          <w:b/>
          <w:bCs/>
        </w:rPr>
        <w:t>Utrustning och identifikation</w:t>
      </w:r>
    </w:p>
    <w:p w14:paraId="4483581F" w14:textId="77777777" w:rsidR="00463693" w:rsidRPr="00463693" w:rsidRDefault="00463693" w:rsidP="00463693">
      <w:pPr>
        <w:numPr>
          <w:ilvl w:val="0"/>
          <w:numId w:val="1"/>
        </w:numPr>
      </w:pPr>
      <w:r w:rsidRPr="00463693">
        <w:rPr>
          <w:b/>
          <w:bCs/>
        </w:rPr>
        <w:t>Ingen klubba</w:t>
      </w:r>
      <w:r w:rsidRPr="00463693">
        <w:t>: Målvakten får aldrig använda klubba.</w:t>
      </w:r>
    </w:p>
    <w:p w14:paraId="7DD86C75" w14:textId="77777777" w:rsidR="00463693" w:rsidRPr="00463693" w:rsidRDefault="00463693" w:rsidP="00463693">
      <w:pPr>
        <w:numPr>
          <w:ilvl w:val="0"/>
          <w:numId w:val="1"/>
        </w:numPr>
      </w:pPr>
      <w:r w:rsidRPr="00463693">
        <w:rPr>
          <w:b/>
          <w:bCs/>
        </w:rPr>
        <w:t>Skyddsutrustning</w:t>
      </w:r>
      <w:r w:rsidRPr="00463693">
        <w:t>: Målvakten måste bära ansiktsmask (hjälm). Övrig utrustning inkluderar vadderade byxor, tröja och skydd för knän och bröst.</w:t>
      </w:r>
    </w:p>
    <w:p w14:paraId="72C5C47B" w14:textId="77777777" w:rsidR="00463693" w:rsidRPr="00463693" w:rsidRDefault="00463693" w:rsidP="00463693">
      <w:pPr>
        <w:numPr>
          <w:ilvl w:val="0"/>
          <w:numId w:val="1"/>
        </w:numPr>
      </w:pPr>
      <w:r w:rsidRPr="00463693">
        <w:rPr>
          <w:b/>
          <w:bCs/>
        </w:rPr>
        <w:t>Ingen "extra kropp"</w:t>
      </w:r>
      <w:r w:rsidRPr="00463693">
        <w:t>: Från och med juli 2026 förtydligas reglerna kring att utrustningen inte får vara utformad för att täcka mer av målet än målvaktens egen kropp (</w:t>
      </w:r>
      <w:proofErr w:type="gramStart"/>
      <w:r w:rsidRPr="00463693">
        <w:t>t.ex.</w:t>
      </w:r>
      <w:proofErr w:type="gramEnd"/>
      <w:r w:rsidRPr="00463693">
        <w:t xml:space="preserve"> inga påbyggnader som gör målvakten onormalt stor).</w:t>
      </w:r>
    </w:p>
    <w:p w14:paraId="280F85D1" w14:textId="77777777" w:rsidR="00463693" w:rsidRPr="00463693" w:rsidRDefault="00463693" w:rsidP="00463693">
      <w:pPr>
        <w:numPr>
          <w:ilvl w:val="0"/>
          <w:numId w:val="1"/>
        </w:numPr>
      </w:pPr>
      <w:r w:rsidRPr="00463693">
        <w:rPr>
          <w:b/>
          <w:bCs/>
        </w:rPr>
        <w:t>Kläder</w:t>
      </w:r>
      <w:r w:rsidRPr="00463693">
        <w:t>: Tröjan måste vara i en färg som tydligt skiljer sig från både medspelare, motståndare och domare. </w:t>
      </w:r>
    </w:p>
    <w:p w14:paraId="768D6263" w14:textId="51BBFF89" w:rsidR="00463693" w:rsidRPr="00463693" w:rsidRDefault="00463693" w:rsidP="00463693"/>
    <w:p w14:paraId="29046A66" w14:textId="77777777" w:rsidR="00463693" w:rsidRPr="00463693" w:rsidRDefault="00463693" w:rsidP="00463693">
      <w:pPr>
        <w:rPr>
          <w:b/>
          <w:bCs/>
        </w:rPr>
      </w:pPr>
      <w:r w:rsidRPr="00463693">
        <w:rPr>
          <w:b/>
          <w:bCs/>
        </w:rPr>
        <w:t>Hantering av bollen</w:t>
      </w:r>
    </w:p>
    <w:p w14:paraId="29729D67" w14:textId="77777777" w:rsidR="00463693" w:rsidRPr="00463693" w:rsidRDefault="00463693" w:rsidP="00463693">
      <w:pPr>
        <w:numPr>
          <w:ilvl w:val="0"/>
          <w:numId w:val="2"/>
        </w:numPr>
      </w:pPr>
      <w:r w:rsidRPr="00463693">
        <w:rPr>
          <w:b/>
          <w:bCs/>
        </w:rPr>
        <w:t>Målvaktsområdet (4x5 meter)</w:t>
      </w:r>
      <w:r w:rsidRPr="00463693">
        <w:t>: Inom detta område får målvakten röra bollen med alla kroppsdelar, inklusive händerna, under förutsättning att någon del av målvakten fortfarande befinner sig i området.</w:t>
      </w:r>
    </w:p>
    <w:p w14:paraId="2D0D43CC" w14:textId="77777777" w:rsidR="00463693" w:rsidRPr="00463693" w:rsidRDefault="00463693" w:rsidP="00463693">
      <w:pPr>
        <w:numPr>
          <w:ilvl w:val="0"/>
          <w:numId w:val="2"/>
        </w:numPr>
      </w:pPr>
      <w:r w:rsidRPr="00463693">
        <w:rPr>
          <w:b/>
          <w:bCs/>
        </w:rPr>
        <w:t>Utkast</w:t>
      </w:r>
      <w:r w:rsidRPr="00463693">
        <w:t>: Vid utkast måste bollen vidröra golvet, sargen, en spelare eller en spelares klubba på den egna planhalvan innan den korsar mittlinjen. Om bollen går direkt över mittlinjen utan beröring döms frislag till motståndarna vid mittlinjen.</w:t>
      </w:r>
    </w:p>
    <w:p w14:paraId="70EEB89B" w14:textId="77777777" w:rsidR="00463693" w:rsidRPr="00463693" w:rsidRDefault="00463693" w:rsidP="00463693">
      <w:pPr>
        <w:numPr>
          <w:ilvl w:val="0"/>
          <w:numId w:val="2"/>
        </w:numPr>
      </w:pPr>
      <w:r w:rsidRPr="00463693">
        <w:rPr>
          <w:b/>
          <w:bCs/>
        </w:rPr>
        <w:t>Tidsgräns</w:t>
      </w:r>
      <w:r w:rsidRPr="00463693">
        <w:t xml:space="preserve">: När målvakten har full kontroll på bollen har hen tre sekunder på sig att sätta </w:t>
      </w:r>
      <w:proofErr w:type="gramStart"/>
      <w:r w:rsidRPr="00463693">
        <w:t>igång</w:t>
      </w:r>
      <w:proofErr w:type="gramEnd"/>
      <w:r w:rsidRPr="00463693">
        <w:t xml:space="preserve"> spelet.</w:t>
      </w:r>
    </w:p>
    <w:p w14:paraId="112D07CD" w14:textId="77777777" w:rsidR="00463693" w:rsidRPr="00463693" w:rsidRDefault="00463693" w:rsidP="00463693">
      <w:pPr>
        <w:numPr>
          <w:ilvl w:val="0"/>
          <w:numId w:val="2"/>
        </w:numPr>
      </w:pPr>
      <w:proofErr w:type="spellStart"/>
      <w:r w:rsidRPr="00463693">
        <w:rPr>
          <w:b/>
          <w:bCs/>
        </w:rPr>
        <w:t>Hemåtpassning</w:t>
      </w:r>
      <w:proofErr w:type="spellEnd"/>
      <w:r w:rsidRPr="00463693">
        <w:t>: Målvakten får inte ta emot en avsiktlig passning från en medspelare med händerna eller armarna. Detta inkluderar även om målvakten varit utanför målvaktsområdet, tagit emot passningen och sedan klivit in. </w:t>
      </w:r>
    </w:p>
    <w:p w14:paraId="5E4AA65D" w14:textId="77777777" w:rsidR="00463693" w:rsidRPr="00463693" w:rsidRDefault="00463693" w:rsidP="00463693">
      <w:pPr>
        <w:rPr>
          <w:b/>
          <w:bCs/>
        </w:rPr>
      </w:pPr>
      <w:r w:rsidRPr="00463693">
        <w:rPr>
          <w:b/>
          <w:bCs/>
        </w:rPr>
        <w:t>Positionering och spelmoment</w:t>
      </w:r>
    </w:p>
    <w:p w14:paraId="70DD2329" w14:textId="77777777" w:rsidR="00463693" w:rsidRPr="00463693" w:rsidRDefault="00463693" w:rsidP="00463693">
      <w:pPr>
        <w:numPr>
          <w:ilvl w:val="0"/>
          <w:numId w:val="3"/>
        </w:numPr>
      </w:pPr>
      <w:r w:rsidRPr="00463693">
        <w:rPr>
          <w:b/>
          <w:bCs/>
        </w:rPr>
        <w:t>Målgården (1x2 meter)</w:t>
      </w:r>
      <w:r w:rsidRPr="00463693">
        <w:t>: Detta är det mindre fältet precis framför målet. Det är i princip bara till för målvakten; om en utespelare från det anfallande laget beträder området kan spelet blåsas av eller frislag utdömas.</w:t>
      </w:r>
    </w:p>
    <w:p w14:paraId="6E9AD2E1" w14:textId="77777777" w:rsidR="00463693" w:rsidRPr="00463693" w:rsidRDefault="00463693" w:rsidP="00463693">
      <w:pPr>
        <w:numPr>
          <w:ilvl w:val="0"/>
          <w:numId w:val="3"/>
        </w:numPr>
      </w:pPr>
      <w:r w:rsidRPr="00463693">
        <w:rPr>
          <w:b/>
          <w:bCs/>
        </w:rPr>
        <w:t>Göra mål</w:t>
      </w:r>
      <w:r w:rsidRPr="00463693">
        <w:t>: Från och med 2026 är det tillåtet för målvakter att göra mål även i 5-mot-5-spel (tidigare endast 3-mot-3).</w:t>
      </w:r>
    </w:p>
    <w:p w14:paraId="4498ECA9" w14:textId="77777777" w:rsidR="00463693" w:rsidRPr="00463693" w:rsidRDefault="00463693" w:rsidP="00463693">
      <w:pPr>
        <w:numPr>
          <w:ilvl w:val="0"/>
          <w:numId w:val="3"/>
        </w:numPr>
      </w:pPr>
      <w:r w:rsidRPr="00463693">
        <w:rPr>
          <w:b/>
          <w:bCs/>
        </w:rPr>
        <w:lastRenderedPageBreak/>
        <w:t>Deltagande som utespelare</w:t>
      </w:r>
      <w:r w:rsidRPr="00463693">
        <w:t>: En spelare som är markerad som målvakt får även delta som utespelare i samma match, men byte mellan rollerna får normalt endast ske vid periodpaus eller vid skada/utvisning. </w:t>
      </w:r>
    </w:p>
    <w:p w14:paraId="39BBF107" w14:textId="6DA37483" w:rsidR="00463693" w:rsidRPr="00463693" w:rsidRDefault="00463693" w:rsidP="00463693"/>
    <w:p w14:paraId="7A1A6704" w14:textId="77777777" w:rsidR="00463693" w:rsidRPr="00463693" w:rsidRDefault="00463693" w:rsidP="00463693">
      <w:pPr>
        <w:rPr>
          <w:b/>
          <w:bCs/>
        </w:rPr>
      </w:pPr>
      <w:r w:rsidRPr="00463693">
        <w:rPr>
          <w:b/>
          <w:bCs/>
        </w:rPr>
        <w:t>Övriga begränsningar</w:t>
      </w:r>
    </w:p>
    <w:p w14:paraId="61EEFD9C" w14:textId="77777777" w:rsidR="00463693" w:rsidRPr="00463693" w:rsidRDefault="00463693" w:rsidP="00463693">
      <w:pPr>
        <w:numPr>
          <w:ilvl w:val="0"/>
          <w:numId w:val="4"/>
        </w:numPr>
      </w:pPr>
      <w:r w:rsidRPr="00463693">
        <w:rPr>
          <w:b/>
          <w:bCs/>
        </w:rPr>
        <w:t>Blockering</w:t>
      </w:r>
      <w:r w:rsidRPr="00463693">
        <w:t>: Målvakten får inte ligga på eller hålla fast bollen utanför målvaktsområdet.</w:t>
      </w:r>
    </w:p>
    <w:p w14:paraId="28843EF0" w14:textId="77777777" w:rsidR="00463693" w:rsidRPr="00463693" w:rsidRDefault="00463693" w:rsidP="00463693">
      <w:pPr>
        <w:numPr>
          <w:ilvl w:val="0"/>
          <w:numId w:val="4"/>
        </w:numPr>
      </w:pPr>
      <w:r w:rsidRPr="00463693">
        <w:rPr>
          <w:b/>
          <w:bCs/>
        </w:rPr>
        <w:t>Fysiskt spel</w:t>
      </w:r>
      <w:r w:rsidRPr="00463693">
        <w:t>: Målvakten får inte hindra en motståndare som inte har bollen eller använda onödigt våld vid utkast eller ingripanden.</w:t>
      </w:r>
    </w:p>
    <w:p w14:paraId="746F3AED" w14:textId="77777777" w:rsidR="00463693" w:rsidRPr="00463693" w:rsidRDefault="00463693" w:rsidP="00463693">
      <w:r w:rsidRPr="00463693">
        <w:t>Behöver du mer detaljerad information om </w:t>
      </w:r>
      <w:r w:rsidRPr="00463693">
        <w:rPr>
          <w:b/>
          <w:bCs/>
        </w:rPr>
        <w:t>hur man tränar</w:t>
      </w:r>
      <w:r w:rsidRPr="00463693">
        <w:t> som innebandymålvakt eller specifika </w:t>
      </w:r>
      <w:r w:rsidRPr="00463693">
        <w:rPr>
          <w:b/>
          <w:bCs/>
        </w:rPr>
        <w:t>domartecken</w:t>
      </w:r>
      <w:r w:rsidRPr="00463693">
        <w:t>?</w:t>
      </w:r>
    </w:p>
    <w:p w14:paraId="1E2FA667" w14:textId="7B580439" w:rsidR="00730A49" w:rsidRDefault="00463693">
      <w:r w:rsidRPr="00463693">
        <w:rPr>
          <w:noProof/>
        </w:rPr>
        <w:drawing>
          <wp:inline distT="0" distB="0" distL="0" distR="0" wp14:anchorId="7AA6F0AB" wp14:editId="716BDAF6">
            <wp:extent cx="1219200" cy="1219200"/>
            <wp:effectExtent l="0" t="0" r="0" b="0"/>
            <wp:docPr id="1623779172" name="Bildobjekt 4" descr="Svenska 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venska IB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sectPr w:rsidR="0073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5E19"/>
    <w:multiLevelType w:val="multilevel"/>
    <w:tmpl w:val="7EAE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35760"/>
    <w:multiLevelType w:val="multilevel"/>
    <w:tmpl w:val="6D9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33DDB"/>
    <w:multiLevelType w:val="multilevel"/>
    <w:tmpl w:val="6C7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F4555"/>
    <w:multiLevelType w:val="multilevel"/>
    <w:tmpl w:val="057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891063">
    <w:abstractNumId w:val="3"/>
  </w:num>
  <w:num w:numId="2" w16cid:durableId="2055501086">
    <w:abstractNumId w:val="0"/>
  </w:num>
  <w:num w:numId="3" w16cid:durableId="25064657">
    <w:abstractNumId w:val="2"/>
  </w:num>
  <w:num w:numId="4" w16cid:durableId="61749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93"/>
    <w:rsid w:val="000D4B5D"/>
    <w:rsid w:val="00463693"/>
    <w:rsid w:val="00492C7F"/>
    <w:rsid w:val="00730A49"/>
    <w:rsid w:val="00982042"/>
    <w:rsid w:val="00E23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A92F"/>
  <w15:chartTrackingRefBased/>
  <w15:docId w15:val="{19880EF5-45AD-4243-B56B-31B7E2E7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6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6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6369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6369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6369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6369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6369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6369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6369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6369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6369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6369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6369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6369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6369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6369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6369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63693"/>
    <w:rPr>
      <w:rFonts w:eastAsiaTheme="majorEastAsia" w:cstheme="majorBidi"/>
      <w:color w:val="272727" w:themeColor="text1" w:themeTint="D8"/>
    </w:rPr>
  </w:style>
  <w:style w:type="paragraph" w:styleId="Rubrik">
    <w:name w:val="Title"/>
    <w:basedOn w:val="Normal"/>
    <w:next w:val="Normal"/>
    <w:link w:val="RubrikChar"/>
    <w:uiPriority w:val="10"/>
    <w:qFormat/>
    <w:rsid w:val="0046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6369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6369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636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369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63693"/>
    <w:rPr>
      <w:i/>
      <w:iCs/>
      <w:color w:val="404040" w:themeColor="text1" w:themeTint="BF"/>
    </w:rPr>
  </w:style>
  <w:style w:type="paragraph" w:styleId="Liststycke">
    <w:name w:val="List Paragraph"/>
    <w:basedOn w:val="Normal"/>
    <w:uiPriority w:val="34"/>
    <w:qFormat/>
    <w:rsid w:val="00463693"/>
    <w:pPr>
      <w:ind w:left="720"/>
      <w:contextualSpacing/>
    </w:pPr>
  </w:style>
  <w:style w:type="character" w:styleId="Starkbetoning">
    <w:name w:val="Intense Emphasis"/>
    <w:basedOn w:val="Standardstycketeckensnitt"/>
    <w:uiPriority w:val="21"/>
    <w:qFormat/>
    <w:rsid w:val="00463693"/>
    <w:rPr>
      <w:i/>
      <w:iCs/>
      <w:color w:val="0F4761" w:themeColor="accent1" w:themeShade="BF"/>
    </w:rPr>
  </w:style>
  <w:style w:type="paragraph" w:styleId="Starktcitat">
    <w:name w:val="Intense Quote"/>
    <w:basedOn w:val="Normal"/>
    <w:next w:val="Normal"/>
    <w:link w:val="StarktcitatChar"/>
    <w:uiPriority w:val="30"/>
    <w:qFormat/>
    <w:rsid w:val="0046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63693"/>
    <w:rPr>
      <w:i/>
      <w:iCs/>
      <w:color w:val="0F4761" w:themeColor="accent1" w:themeShade="BF"/>
    </w:rPr>
  </w:style>
  <w:style w:type="character" w:styleId="Starkreferens">
    <w:name w:val="Intense Reference"/>
    <w:basedOn w:val="Standardstycketeckensnitt"/>
    <w:uiPriority w:val="32"/>
    <w:qFormat/>
    <w:rsid w:val="004636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2070</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Dannfors</dc:creator>
  <cp:keywords/>
  <dc:description/>
  <cp:lastModifiedBy>Christoffer Dannfors</cp:lastModifiedBy>
  <cp:revision>2</cp:revision>
  <dcterms:created xsi:type="dcterms:W3CDTF">2026-04-22T08:37:00Z</dcterms:created>
  <dcterms:modified xsi:type="dcterms:W3CDTF">2026-04-22T08:46:00Z</dcterms:modified>
</cp:coreProperties>
</file>