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D6C50E" w14:textId="6473C6B9" w:rsidR="00D57C2E" w:rsidRPr="00D16C38" w:rsidRDefault="00612AB1">
      <w:pPr>
        <w:rPr>
          <w:rFonts w:ascii="Verdana" w:hAnsi="Verdana"/>
          <w:b/>
          <w:bCs/>
        </w:rPr>
      </w:pPr>
      <w:r w:rsidRPr="00D16C38">
        <w:rPr>
          <w:rFonts w:ascii="Verdana" w:hAnsi="Verdana"/>
          <w:b/>
          <w:bCs/>
        </w:rPr>
        <w:t>Information gällande visitation BIK-matcher</w:t>
      </w:r>
    </w:p>
    <w:p w14:paraId="12B503E3" w14:textId="77777777" w:rsidR="00612AB1" w:rsidRPr="00D16C38" w:rsidRDefault="00612AB1">
      <w:pPr>
        <w:rPr>
          <w:rFonts w:ascii="Verdana" w:hAnsi="Verdana"/>
          <w:sz w:val="20"/>
          <w:szCs w:val="20"/>
        </w:rPr>
      </w:pPr>
    </w:p>
    <w:p w14:paraId="1BD9D826" w14:textId="0BFA646A" w:rsidR="00612AB1" w:rsidRPr="00D16C38" w:rsidRDefault="00612AB1">
      <w:pPr>
        <w:rPr>
          <w:rFonts w:ascii="Verdana" w:hAnsi="Verdana"/>
          <w:sz w:val="20"/>
          <w:szCs w:val="20"/>
        </w:rPr>
      </w:pPr>
      <w:r w:rsidRPr="00D16C38">
        <w:rPr>
          <w:rFonts w:ascii="Verdana" w:hAnsi="Verdana"/>
          <w:sz w:val="20"/>
          <w:szCs w:val="20"/>
        </w:rPr>
        <w:t>Man visiterar bara dom som har väska, alltså både väska och personen. Dock kan det förekomma visitation på andra om vakt eller liknande säger till om det på personer som inte har väskor. Alltså selektiv visitation.</w:t>
      </w:r>
    </w:p>
    <w:p w14:paraId="11D19DB7" w14:textId="274C85B7" w:rsidR="00612AB1" w:rsidRPr="00D16C38" w:rsidRDefault="00612AB1">
      <w:pPr>
        <w:rPr>
          <w:rFonts w:ascii="Verdana" w:hAnsi="Verdana"/>
          <w:sz w:val="20"/>
          <w:szCs w:val="20"/>
        </w:rPr>
      </w:pPr>
      <w:r w:rsidRPr="00D16C38">
        <w:rPr>
          <w:rFonts w:ascii="Verdana" w:hAnsi="Verdana"/>
          <w:sz w:val="20"/>
          <w:szCs w:val="20"/>
        </w:rPr>
        <w:t xml:space="preserve"> Vakten kommer då säga till den personen det gäller, så det behöver alltså inte vi ”välja”.</w:t>
      </w:r>
    </w:p>
    <w:p w14:paraId="4B651B3F" w14:textId="77777777" w:rsidR="00D16C38" w:rsidRPr="00D16C38" w:rsidRDefault="00D16C38">
      <w:pPr>
        <w:rPr>
          <w:rFonts w:ascii="Verdana" w:hAnsi="Verdana"/>
          <w:sz w:val="20"/>
          <w:szCs w:val="20"/>
        </w:rPr>
      </w:pPr>
    </w:p>
    <w:p w14:paraId="35E23ACF" w14:textId="68F49633" w:rsidR="00D16C38" w:rsidRPr="00D16C38" w:rsidRDefault="00D16C38" w:rsidP="00D16C38">
      <w:pPr>
        <w:numPr>
          <w:ilvl w:val="0"/>
          <w:numId w:val="1"/>
        </w:numPr>
        <w:rPr>
          <w:rFonts w:ascii="Verdana" w:hAnsi="Verdana"/>
          <w:sz w:val="20"/>
          <w:szCs w:val="20"/>
        </w:rPr>
      </w:pPr>
      <w:r w:rsidRPr="00D16C38">
        <w:rPr>
          <w:rFonts w:ascii="Verdana" w:hAnsi="Verdana"/>
          <w:sz w:val="20"/>
          <w:szCs w:val="20"/>
        </w:rPr>
        <w:t>Samling 15 min före insläpp vid entr</w:t>
      </w:r>
      <w:r w:rsidRPr="00D16C38">
        <w:rPr>
          <w:rFonts w:ascii="Verdana" w:hAnsi="Verdana"/>
          <w:sz w:val="20"/>
          <w:szCs w:val="20"/>
        </w:rPr>
        <w:t>é</w:t>
      </w:r>
      <w:r w:rsidRPr="00D16C38">
        <w:rPr>
          <w:rFonts w:ascii="Verdana" w:hAnsi="Verdana"/>
          <w:sz w:val="20"/>
          <w:szCs w:val="20"/>
        </w:rPr>
        <w:t>n bredvid biljettluckan (alltid 2 timmar före match)</w:t>
      </w:r>
      <w:r w:rsidRPr="00D16C38">
        <w:rPr>
          <w:rFonts w:ascii="Verdana" w:hAnsi="Verdana"/>
          <w:sz w:val="20"/>
          <w:szCs w:val="20"/>
        </w:rPr>
        <w:t>.</w:t>
      </w:r>
    </w:p>
    <w:p w14:paraId="42F6E161" w14:textId="0A33030A" w:rsidR="00D16C38" w:rsidRPr="00D16C38" w:rsidRDefault="00D16C38" w:rsidP="00D16C38">
      <w:pPr>
        <w:numPr>
          <w:ilvl w:val="0"/>
          <w:numId w:val="1"/>
        </w:numPr>
        <w:rPr>
          <w:rFonts w:ascii="Verdana" w:hAnsi="Verdana"/>
          <w:sz w:val="20"/>
          <w:szCs w:val="20"/>
        </w:rPr>
      </w:pPr>
      <w:r w:rsidRPr="00D16C38">
        <w:rPr>
          <w:rFonts w:ascii="Verdana" w:hAnsi="Verdana"/>
          <w:sz w:val="20"/>
          <w:szCs w:val="20"/>
        </w:rPr>
        <w:t>Västar och handscanner delas ut under samlingen</w:t>
      </w:r>
      <w:r w:rsidRPr="00D16C38">
        <w:rPr>
          <w:rFonts w:ascii="Verdana" w:hAnsi="Verdana"/>
          <w:sz w:val="20"/>
          <w:szCs w:val="20"/>
        </w:rPr>
        <w:t>.</w:t>
      </w:r>
    </w:p>
    <w:p w14:paraId="14311956" w14:textId="72CAE8F2" w:rsidR="00D16C38" w:rsidRPr="00D16C38" w:rsidRDefault="00D16C38" w:rsidP="00D16C38">
      <w:pPr>
        <w:numPr>
          <w:ilvl w:val="0"/>
          <w:numId w:val="1"/>
        </w:numPr>
        <w:rPr>
          <w:rFonts w:ascii="Verdana" w:hAnsi="Verdana"/>
          <w:sz w:val="20"/>
          <w:szCs w:val="20"/>
        </w:rPr>
      </w:pPr>
      <w:r w:rsidRPr="00D16C38">
        <w:rPr>
          <w:rFonts w:ascii="Verdana" w:hAnsi="Verdana"/>
          <w:sz w:val="20"/>
          <w:szCs w:val="20"/>
        </w:rPr>
        <w:t>Då tjejer har r</w:t>
      </w:r>
      <w:r w:rsidRPr="00D16C38">
        <w:rPr>
          <w:rFonts w:ascii="Verdana" w:hAnsi="Verdana"/>
          <w:sz w:val="20"/>
          <w:szCs w:val="20"/>
        </w:rPr>
        <w:t>ä</w:t>
      </w:r>
      <w:r w:rsidRPr="00D16C38">
        <w:rPr>
          <w:rFonts w:ascii="Verdana" w:hAnsi="Verdana"/>
          <w:sz w:val="20"/>
          <w:szCs w:val="20"/>
        </w:rPr>
        <w:t>tten att kunna neka en manlig visitatör måste vi alltid ha höjd för det vilket betyder att det behöver vara minst 2 tjejer / tillfälle.</w:t>
      </w:r>
    </w:p>
    <w:p w14:paraId="3AA5BC94" w14:textId="77777777" w:rsidR="00D16C38" w:rsidRPr="00D16C38" w:rsidRDefault="00D16C38" w:rsidP="00D16C38">
      <w:pPr>
        <w:numPr>
          <w:ilvl w:val="0"/>
          <w:numId w:val="1"/>
        </w:numPr>
        <w:rPr>
          <w:rFonts w:ascii="Verdana" w:hAnsi="Verdana"/>
          <w:sz w:val="20"/>
          <w:szCs w:val="20"/>
        </w:rPr>
      </w:pPr>
      <w:r w:rsidRPr="00D16C38">
        <w:rPr>
          <w:rFonts w:ascii="Verdana" w:hAnsi="Verdana"/>
          <w:sz w:val="20"/>
          <w:szCs w:val="20"/>
        </w:rPr>
        <w:t>I grunden utgår vi från 2 föräldrar / entré. Alltså 2 som täcker entré 1 &amp; 2 och 2 föräldrar som täcker entré 3. Vid högriskmatcherna kommer några även täcka bortaentrén.</w:t>
      </w:r>
    </w:p>
    <w:p w14:paraId="0340466C" w14:textId="77777777" w:rsidR="00D16C38" w:rsidRPr="00D16C38" w:rsidRDefault="00D16C38" w:rsidP="00D16C38">
      <w:pPr>
        <w:numPr>
          <w:ilvl w:val="0"/>
          <w:numId w:val="1"/>
        </w:numPr>
        <w:rPr>
          <w:rFonts w:ascii="Verdana" w:hAnsi="Verdana"/>
          <w:sz w:val="20"/>
          <w:szCs w:val="20"/>
        </w:rPr>
      </w:pPr>
      <w:r w:rsidRPr="00D16C38">
        <w:rPr>
          <w:rFonts w:ascii="Verdana" w:hAnsi="Verdana"/>
          <w:sz w:val="20"/>
          <w:szCs w:val="20"/>
        </w:rPr>
        <w:t>När matchen börjar stängs entré 3 och entré 1 &amp;2 hålls öppen tills första perioden är färdigspelad.</w:t>
      </w:r>
    </w:p>
    <w:p w14:paraId="3B9D7C9E" w14:textId="77777777" w:rsidR="00D16C38" w:rsidRDefault="00D16C38"/>
    <w:sectPr w:rsidR="00D16C3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0F16FE"/>
    <w:multiLevelType w:val="multilevel"/>
    <w:tmpl w:val="791C9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346494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AB1"/>
    <w:rsid w:val="001E09CA"/>
    <w:rsid w:val="00612AB1"/>
    <w:rsid w:val="006D685E"/>
    <w:rsid w:val="00BB0F91"/>
    <w:rsid w:val="00D16C38"/>
    <w:rsid w:val="00D57C2E"/>
    <w:rsid w:val="00FB115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A1D2E"/>
  <w15:chartTrackingRefBased/>
  <w15:docId w15:val="{A95BAD95-4559-419C-9EAB-514EF349C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612AB1"/>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Rubrik2">
    <w:name w:val="heading 2"/>
    <w:basedOn w:val="Normal"/>
    <w:next w:val="Normal"/>
    <w:link w:val="Rubrik2Char"/>
    <w:uiPriority w:val="9"/>
    <w:semiHidden/>
    <w:unhideWhenUsed/>
    <w:qFormat/>
    <w:rsid w:val="00612AB1"/>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Rubrik3">
    <w:name w:val="heading 3"/>
    <w:basedOn w:val="Normal"/>
    <w:next w:val="Normal"/>
    <w:link w:val="Rubrik3Char"/>
    <w:uiPriority w:val="9"/>
    <w:semiHidden/>
    <w:unhideWhenUsed/>
    <w:qFormat/>
    <w:rsid w:val="00612AB1"/>
    <w:pPr>
      <w:keepNext/>
      <w:keepLines/>
      <w:spacing w:before="160" w:after="80"/>
      <w:outlineLvl w:val="2"/>
    </w:pPr>
    <w:rPr>
      <w:rFonts w:eastAsiaTheme="majorEastAsia" w:cstheme="majorBidi"/>
      <w:color w:val="2E74B5" w:themeColor="accent1" w:themeShade="BF"/>
      <w:sz w:val="28"/>
      <w:szCs w:val="28"/>
    </w:rPr>
  </w:style>
  <w:style w:type="paragraph" w:styleId="Rubrik4">
    <w:name w:val="heading 4"/>
    <w:basedOn w:val="Normal"/>
    <w:next w:val="Normal"/>
    <w:link w:val="Rubrik4Char"/>
    <w:uiPriority w:val="9"/>
    <w:semiHidden/>
    <w:unhideWhenUsed/>
    <w:qFormat/>
    <w:rsid w:val="00612AB1"/>
    <w:pPr>
      <w:keepNext/>
      <w:keepLines/>
      <w:spacing w:before="80" w:after="40"/>
      <w:outlineLvl w:val="3"/>
    </w:pPr>
    <w:rPr>
      <w:rFonts w:eastAsiaTheme="majorEastAsia" w:cstheme="majorBidi"/>
      <w:i/>
      <w:iCs/>
      <w:color w:val="2E74B5" w:themeColor="accent1" w:themeShade="BF"/>
    </w:rPr>
  </w:style>
  <w:style w:type="paragraph" w:styleId="Rubrik5">
    <w:name w:val="heading 5"/>
    <w:basedOn w:val="Normal"/>
    <w:next w:val="Normal"/>
    <w:link w:val="Rubrik5Char"/>
    <w:uiPriority w:val="9"/>
    <w:semiHidden/>
    <w:unhideWhenUsed/>
    <w:qFormat/>
    <w:rsid w:val="00612AB1"/>
    <w:pPr>
      <w:keepNext/>
      <w:keepLines/>
      <w:spacing w:before="80" w:after="40"/>
      <w:outlineLvl w:val="4"/>
    </w:pPr>
    <w:rPr>
      <w:rFonts w:eastAsiaTheme="majorEastAsia" w:cstheme="majorBidi"/>
      <w:color w:val="2E74B5" w:themeColor="accent1" w:themeShade="BF"/>
    </w:rPr>
  </w:style>
  <w:style w:type="paragraph" w:styleId="Rubrik6">
    <w:name w:val="heading 6"/>
    <w:basedOn w:val="Normal"/>
    <w:next w:val="Normal"/>
    <w:link w:val="Rubrik6Char"/>
    <w:uiPriority w:val="9"/>
    <w:semiHidden/>
    <w:unhideWhenUsed/>
    <w:qFormat/>
    <w:rsid w:val="00612AB1"/>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612AB1"/>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612AB1"/>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612AB1"/>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612AB1"/>
    <w:rPr>
      <w:rFonts w:asciiTheme="majorHAnsi" w:eastAsiaTheme="majorEastAsia" w:hAnsiTheme="majorHAnsi" w:cstheme="majorBidi"/>
      <w:color w:val="2E74B5" w:themeColor="accent1" w:themeShade="BF"/>
      <w:sz w:val="40"/>
      <w:szCs w:val="40"/>
    </w:rPr>
  </w:style>
  <w:style w:type="character" w:customStyle="1" w:styleId="Rubrik2Char">
    <w:name w:val="Rubrik 2 Char"/>
    <w:basedOn w:val="Standardstycketeckensnitt"/>
    <w:link w:val="Rubrik2"/>
    <w:uiPriority w:val="9"/>
    <w:semiHidden/>
    <w:rsid w:val="00612AB1"/>
    <w:rPr>
      <w:rFonts w:asciiTheme="majorHAnsi" w:eastAsiaTheme="majorEastAsia" w:hAnsiTheme="majorHAnsi" w:cstheme="majorBidi"/>
      <w:color w:val="2E74B5" w:themeColor="accent1" w:themeShade="BF"/>
      <w:sz w:val="32"/>
      <w:szCs w:val="32"/>
    </w:rPr>
  </w:style>
  <w:style w:type="character" w:customStyle="1" w:styleId="Rubrik3Char">
    <w:name w:val="Rubrik 3 Char"/>
    <w:basedOn w:val="Standardstycketeckensnitt"/>
    <w:link w:val="Rubrik3"/>
    <w:uiPriority w:val="9"/>
    <w:semiHidden/>
    <w:rsid w:val="00612AB1"/>
    <w:rPr>
      <w:rFonts w:eastAsiaTheme="majorEastAsia" w:cstheme="majorBidi"/>
      <w:color w:val="2E74B5" w:themeColor="accent1" w:themeShade="BF"/>
      <w:sz w:val="28"/>
      <w:szCs w:val="28"/>
    </w:rPr>
  </w:style>
  <w:style w:type="character" w:customStyle="1" w:styleId="Rubrik4Char">
    <w:name w:val="Rubrik 4 Char"/>
    <w:basedOn w:val="Standardstycketeckensnitt"/>
    <w:link w:val="Rubrik4"/>
    <w:uiPriority w:val="9"/>
    <w:semiHidden/>
    <w:rsid w:val="00612AB1"/>
    <w:rPr>
      <w:rFonts w:eastAsiaTheme="majorEastAsia" w:cstheme="majorBidi"/>
      <w:i/>
      <w:iCs/>
      <w:color w:val="2E74B5" w:themeColor="accent1" w:themeShade="BF"/>
    </w:rPr>
  </w:style>
  <w:style w:type="character" w:customStyle="1" w:styleId="Rubrik5Char">
    <w:name w:val="Rubrik 5 Char"/>
    <w:basedOn w:val="Standardstycketeckensnitt"/>
    <w:link w:val="Rubrik5"/>
    <w:uiPriority w:val="9"/>
    <w:semiHidden/>
    <w:rsid w:val="00612AB1"/>
    <w:rPr>
      <w:rFonts w:eastAsiaTheme="majorEastAsia" w:cstheme="majorBidi"/>
      <w:color w:val="2E74B5" w:themeColor="accent1" w:themeShade="BF"/>
    </w:rPr>
  </w:style>
  <w:style w:type="character" w:customStyle="1" w:styleId="Rubrik6Char">
    <w:name w:val="Rubrik 6 Char"/>
    <w:basedOn w:val="Standardstycketeckensnitt"/>
    <w:link w:val="Rubrik6"/>
    <w:uiPriority w:val="9"/>
    <w:semiHidden/>
    <w:rsid w:val="00612AB1"/>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612AB1"/>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612AB1"/>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612AB1"/>
    <w:rPr>
      <w:rFonts w:eastAsiaTheme="majorEastAsia" w:cstheme="majorBidi"/>
      <w:color w:val="272727" w:themeColor="text1" w:themeTint="D8"/>
    </w:rPr>
  </w:style>
  <w:style w:type="paragraph" w:styleId="Rubrik">
    <w:name w:val="Title"/>
    <w:basedOn w:val="Normal"/>
    <w:next w:val="Normal"/>
    <w:link w:val="RubrikChar"/>
    <w:uiPriority w:val="10"/>
    <w:qFormat/>
    <w:rsid w:val="00612A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612AB1"/>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612AB1"/>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612AB1"/>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612AB1"/>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612AB1"/>
    <w:rPr>
      <w:i/>
      <w:iCs/>
      <w:color w:val="404040" w:themeColor="text1" w:themeTint="BF"/>
    </w:rPr>
  </w:style>
  <w:style w:type="paragraph" w:styleId="Liststycke">
    <w:name w:val="List Paragraph"/>
    <w:basedOn w:val="Normal"/>
    <w:uiPriority w:val="34"/>
    <w:qFormat/>
    <w:rsid w:val="00612AB1"/>
    <w:pPr>
      <w:ind w:left="720"/>
      <w:contextualSpacing/>
    </w:pPr>
  </w:style>
  <w:style w:type="character" w:styleId="Starkbetoning">
    <w:name w:val="Intense Emphasis"/>
    <w:basedOn w:val="Standardstycketeckensnitt"/>
    <w:uiPriority w:val="21"/>
    <w:qFormat/>
    <w:rsid w:val="00612AB1"/>
    <w:rPr>
      <w:i/>
      <w:iCs/>
      <w:color w:val="2E74B5" w:themeColor="accent1" w:themeShade="BF"/>
    </w:rPr>
  </w:style>
  <w:style w:type="paragraph" w:styleId="Starktcitat">
    <w:name w:val="Intense Quote"/>
    <w:basedOn w:val="Normal"/>
    <w:next w:val="Normal"/>
    <w:link w:val="StarktcitatChar"/>
    <w:uiPriority w:val="30"/>
    <w:qFormat/>
    <w:rsid w:val="00612AB1"/>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StarktcitatChar">
    <w:name w:val="Starkt citat Char"/>
    <w:basedOn w:val="Standardstycketeckensnitt"/>
    <w:link w:val="Starktcitat"/>
    <w:uiPriority w:val="30"/>
    <w:rsid w:val="00612AB1"/>
    <w:rPr>
      <w:i/>
      <w:iCs/>
      <w:color w:val="2E74B5" w:themeColor="accent1" w:themeShade="BF"/>
    </w:rPr>
  </w:style>
  <w:style w:type="character" w:styleId="Starkreferens">
    <w:name w:val="Intense Reference"/>
    <w:basedOn w:val="Standardstycketeckensnitt"/>
    <w:uiPriority w:val="32"/>
    <w:qFormat/>
    <w:rsid w:val="00612AB1"/>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145</Words>
  <Characters>772</Characters>
  <Application>Microsoft Office Word</Application>
  <DocSecurity>0</DocSecurity>
  <Lines>6</Lines>
  <Paragraphs>1</Paragraphs>
  <ScaleCrop>false</ScaleCrop>
  <Company>Nammo AS</Company>
  <LinksUpToDate>false</LinksUpToDate>
  <CharactersWithSpaces>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Bergkvist, Cassandra</dc:creator>
  <cp:keywords/>
  <dc:description/>
  <cp:lastModifiedBy>Bergkvist, Cassandra</cp:lastModifiedBy>
  <cp:revision>2</cp:revision>
  <dcterms:created xsi:type="dcterms:W3CDTF">2025-09-24T18:37:00Z</dcterms:created>
  <dcterms:modified xsi:type="dcterms:W3CDTF">2025-09-24T18:42:00Z</dcterms:modified>
</cp:coreProperties>
</file>